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093D" w14:textId="77777777" w:rsidR="006A1CC2" w:rsidRDefault="006A1CC2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</w:rPr>
      </w:pPr>
      <w:r w:rsidRPr="006A1CC2"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</w:rPr>
        <w:t xml:space="preserve">Modèle d’engagement de l’entreprise </w:t>
      </w:r>
    </w:p>
    <w:p w14:paraId="030F093E" w14:textId="77777777" w:rsidR="002961D0" w:rsidRPr="00E175F9" w:rsidRDefault="006A1CC2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  <w:u w:val="single"/>
        </w:rPr>
      </w:pPr>
      <w:proofErr w:type="gramStart"/>
      <w:r w:rsidRPr="00E175F9"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  <w:u w:val="single"/>
        </w:rPr>
        <w:t>à</w:t>
      </w:r>
      <w:proofErr w:type="gramEnd"/>
      <w:r w:rsidRPr="00E175F9"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  <w:u w:val="single"/>
        </w:rPr>
        <w:t xml:space="preserve"> reprendre </w:t>
      </w:r>
      <w:r w:rsidR="00E175F9" w:rsidRPr="00E175F9"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  <w:u w:val="single"/>
        </w:rPr>
        <w:t xml:space="preserve">intégralement </w:t>
      </w:r>
      <w:r w:rsidRPr="00E175F9"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  <w:u w:val="single"/>
        </w:rPr>
        <w:t>avec en-tête de l’entreprise</w:t>
      </w:r>
    </w:p>
    <w:p w14:paraId="030F093F" w14:textId="77777777" w:rsidR="002961D0" w:rsidRPr="006A1CC2" w:rsidRDefault="002961D0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</w:rPr>
      </w:pPr>
    </w:p>
    <w:p w14:paraId="030F0940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F0941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F0942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F0943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F0944" w14:textId="7D3612DF" w:rsidR="002961D0" w:rsidRPr="002961D0" w:rsidRDefault="002961D0" w:rsidP="00296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1D0">
        <w:rPr>
          <w:rFonts w:ascii="Times New Roman" w:hAnsi="Times New Roman" w:cs="Times New Roman"/>
          <w:b/>
          <w:bCs/>
          <w:sz w:val="28"/>
          <w:szCs w:val="28"/>
        </w:rPr>
        <w:t xml:space="preserve">Engagements </w:t>
      </w:r>
      <w:r w:rsidR="006A1CC2">
        <w:rPr>
          <w:rFonts w:ascii="Times New Roman" w:hAnsi="Times New Roman" w:cs="Times New Roman"/>
          <w:b/>
          <w:bCs/>
          <w:sz w:val="28"/>
          <w:szCs w:val="28"/>
        </w:rPr>
        <w:t>de l’</w:t>
      </w:r>
      <w:r w:rsidRPr="002961D0">
        <w:rPr>
          <w:rFonts w:ascii="Times New Roman" w:hAnsi="Times New Roman" w:cs="Times New Roman"/>
          <w:b/>
          <w:bCs/>
          <w:sz w:val="28"/>
          <w:szCs w:val="28"/>
        </w:rPr>
        <w:t xml:space="preserve">entreprise </w:t>
      </w:r>
      <w:r w:rsidR="00533F41">
        <w:rPr>
          <w:rFonts w:ascii="Times New Roman" w:hAnsi="Times New Roman" w:cs="Times New Roman"/>
          <w:b/>
          <w:bCs/>
          <w:sz w:val="28"/>
          <w:szCs w:val="28"/>
        </w:rPr>
        <w:t>postulant à l’obtention</w:t>
      </w:r>
      <w:r w:rsidRPr="00296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F4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61D0">
        <w:rPr>
          <w:rFonts w:ascii="Times New Roman" w:hAnsi="Times New Roman" w:cs="Times New Roman"/>
          <w:b/>
          <w:bCs/>
          <w:sz w:val="28"/>
          <w:szCs w:val="28"/>
        </w:rPr>
        <w:t xml:space="preserve">d’une </w:t>
      </w:r>
      <w:r w:rsidR="00533F41">
        <w:rPr>
          <w:rFonts w:ascii="Times New Roman" w:hAnsi="Times New Roman" w:cs="Times New Roman"/>
          <w:b/>
          <w:bCs/>
          <w:sz w:val="28"/>
          <w:szCs w:val="28"/>
        </w:rPr>
        <w:t xml:space="preserve">allocation </w:t>
      </w:r>
      <w:r w:rsidRPr="002961D0">
        <w:rPr>
          <w:rFonts w:ascii="Times New Roman" w:hAnsi="Times New Roman" w:cs="Times New Roman"/>
          <w:b/>
          <w:bCs/>
          <w:sz w:val="28"/>
          <w:szCs w:val="28"/>
        </w:rPr>
        <w:t>CIFRE-Défense</w:t>
      </w:r>
    </w:p>
    <w:p w14:paraId="030F0945" w14:textId="77777777" w:rsidR="002961D0" w:rsidRP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6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7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8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9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A" w14:textId="77777777" w:rsid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B" w14:textId="77777777" w:rsidR="002961D0" w:rsidRPr="002961D0" w:rsidRDefault="002961D0" w:rsidP="002961D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30F094C" w14:textId="77777777" w:rsidR="002961D0" w:rsidRPr="002961D0" w:rsidRDefault="002961D0" w:rsidP="002961D0">
      <w:pPr>
        <w:autoSpaceDE w:val="0"/>
        <w:autoSpaceDN w:val="0"/>
        <w:adjustRightInd w:val="0"/>
        <w:spacing w:before="120" w:after="24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D0">
        <w:rPr>
          <w:rFonts w:ascii="Times New Roman" w:hAnsi="Times New Roman" w:cs="Times New Roman"/>
          <w:b/>
          <w:sz w:val="28"/>
          <w:szCs w:val="28"/>
        </w:rPr>
        <w:t>1- Embauche du doctorant</w:t>
      </w:r>
    </w:p>
    <w:p w14:paraId="030F094D" w14:textId="62E9417D" w:rsidR="002961D0" w:rsidRPr="002961D0" w:rsidRDefault="006717A1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le dossier est retenu par la commission de sélection </w:t>
      </w:r>
      <w:r w:rsidR="003E7304">
        <w:rPr>
          <w:rFonts w:ascii="Times New Roman" w:hAnsi="Times New Roman" w:cs="Times New Roman"/>
        </w:rPr>
        <w:t>AID</w:t>
      </w:r>
      <w:r>
        <w:rPr>
          <w:rFonts w:ascii="Times New Roman" w:hAnsi="Times New Roman" w:cs="Times New Roman"/>
        </w:rPr>
        <w:t>, l</w:t>
      </w:r>
      <w:r w:rsidR="002961D0" w:rsidRPr="002961D0">
        <w:rPr>
          <w:rFonts w:ascii="Times New Roman" w:hAnsi="Times New Roman" w:cs="Times New Roman"/>
        </w:rPr>
        <w:t>’entreprise s’engage à embaucher le doctorant pendant au minimum la durée de sa thèse (en principe</w:t>
      </w:r>
      <w:r w:rsidR="002961D0">
        <w:rPr>
          <w:rFonts w:ascii="Times New Roman" w:hAnsi="Times New Roman" w:cs="Times New Roman"/>
        </w:rPr>
        <w:t xml:space="preserve"> </w:t>
      </w:r>
      <w:r w:rsidR="002961D0" w:rsidRPr="002961D0">
        <w:rPr>
          <w:rFonts w:ascii="Times New Roman" w:hAnsi="Times New Roman" w:cs="Times New Roman"/>
        </w:rPr>
        <w:t xml:space="preserve">3 ans). </w:t>
      </w:r>
      <w:r w:rsidR="00533F41">
        <w:rPr>
          <w:rFonts w:ascii="Times New Roman" w:hAnsi="Times New Roman" w:cs="Times New Roman"/>
        </w:rPr>
        <w:t>Elle</w:t>
      </w:r>
      <w:r w:rsidR="002961D0" w:rsidRPr="002961D0">
        <w:rPr>
          <w:rFonts w:ascii="Times New Roman" w:hAnsi="Times New Roman" w:cs="Times New Roman"/>
        </w:rPr>
        <w:t xml:space="preserve"> assumera à ce titre toutes les obligations d’employeur.</w:t>
      </w:r>
    </w:p>
    <w:p w14:paraId="030F094E" w14:textId="67EEF2D6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En tant qu’employeur, l’entreprise s’engage à faire respecter les obligations du doctorant vis-à-vis de</w:t>
      </w:r>
      <w:r>
        <w:rPr>
          <w:rFonts w:ascii="Times New Roman" w:hAnsi="Times New Roman" w:cs="Times New Roman"/>
        </w:rPr>
        <w:t xml:space="preserve">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 xml:space="preserve"> en ce qui concerne :</w:t>
      </w:r>
    </w:p>
    <w:p w14:paraId="030F094F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- le suivi scientifique (voir § 3) ;</w:t>
      </w:r>
    </w:p>
    <w:p w14:paraId="030F0950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- les communications et publications relatives aux travaux de thèse (voir § 4).</w:t>
      </w:r>
    </w:p>
    <w:p w14:paraId="030F0951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52" w14:textId="77777777" w:rsidR="002961D0" w:rsidRPr="002961D0" w:rsidRDefault="002961D0" w:rsidP="002961D0">
      <w:pPr>
        <w:autoSpaceDE w:val="0"/>
        <w:autoSpaceDN w:val="0"/>
        <w:adjustRightInd w:val="0"/>
        <w:spacing w:before="120" w:after="24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D0">
        <w:rPr>
          <w:rFonts w:ascii="Times New Roman" w:hAnsi="Times New Roman" w:cs="Times New Roman"/>
          <w:b/>
          <w:sz w:val="28"/>
          <w:szCs w:val="28"/>
        </w:rPr>
        <w:t>2- Cofinancement de la thèse</w:t>
      </w:r>
    </w:p>
    <w:p w14:paraId="030F0953" w14:textId="0327E372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L’entreprise, en tant qu’employeur, s’engage à verser au doctorant une rémunération annuelle brute au</w:t>
      </w:r>
      <w:r>
        <w:rPr>
          <w:rFonts w:ascii="Times New Roman" w:hAnsi="Times New Roman" w:cs="Times New Roman"/>
        </w:rPr>
        <w:t xml:space="preserve"> </w:t>
      </w:r>
      <w:r w:rsidR="003E7304">
        <w:rPr>
          <w:rFonts w:ascii="Times New Roman" w:hAnsi="Times New Roman" w:cs="Times New Roman"/>
        </w:rPr>
        <w:t>moins égale à 23 484 €. L’AID</w:t>
      </w:r>
      <w:r w:rsidRPr="002961D0">
        <w:rPr>
          <w:rFonts w:ascii="Times New Roman" w:hAnsi="Times New Roman" w:cs="Times New Roman"/>
        </w:rPr>
        <w:t xml:space="preserve"> versera à l’entreprise une contribution annuelle de 14 000 € par</w:t>
      </w:r>
      <w:r>
        <w:rPr>
          <w:rFonts w:ascii="Times New Roman" w:hAnsi="Times New Roman" w:cs="Times New Roman"/>
        </w:rPr>
        <w:t xml:space="preserve"> </w:t>
      </w:r>
      <w:r w:rsidRPr="002961D0">
        <w:rPr>
          <w:rFonts w:ascii="Times New Roman" w:hAnsi="Times New Roman" w:cs="Times New Roman"/>
        </w:rPr>
        <w:t>l’intermédiaire de l’ANRT.</w:t>
      </w:r>
    </w:p>
    <w:p w14:paraId="030F0954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55" w14:textId="77777777" w:rsidR="002961D0" w:rsidRPr="002961D0" w:rsidRDefault="002961D0" w:rsidP="002961D0">
      <w:pPr>
        <w:autoSpaceDE w:val="0"/>
        <w:autoSpaceDN w:val="0"/>
        <w:adjustRightInd w:val="0"/>
        <w:spacing w:before="120" w:after="24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D0">
        <w:rPr>
          <w:rFonts w:ascii="Times New Roman" w:hAnsi="Times New Roman" w:cs="Times New Roman"/>
          <w:b/>
          <w:sz w:val="28"/>
          <w:szCs w:val="28"/>
        </w:rPr>
        <w:t>3- Suivi des travaux de thèse</w:t>
      </w:r>
    </w:p>
    <w:p w14:paraId="030F0956" w14:textId="5BCC7E53" w:rsidR="002961D0" w:rsidRPr="002961D0" w:rsidRDefault="003E7304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L’AID</w:t>
      </w:r>
      <w:r w:rsidR="002961D0" w:rsidRPr="002961D0">
        <w:rPr>
          <w:rFonts w:ascii="Times New Roman" w:hAnsi="Times New Roman" w:cs="Times New Roman"/>
        </w:rPr>
        <w:t xml:space="preserve"> sera tenue informée le plus tôt possible de tout problème dans le déroulement de travaux de</w:t>
      </w:r>
      <w:r w:rsidR="002961D0">
        <w:rPr>
          <w:rFonts w:ascii="Times New Roman" w:hAnsi="Times New Roman" w:cs="Times New Roman"/>
        </w:rPr>
        <w:t xml:space="preserve"> </w:t>
      </w:r>
      <w:r w:rsidR="002961D0" w:rsidRPr="002961D0">
        <w:rPr>
          <w:rFonts w:ascii="Times New Roman" w:hAnsi="Times New Roman" w:cs="Times New Roman"/>
        </w:rPr>
        <w:t>thèse. En cas de modification par rapport au projet initial, son accord préalable est indispensable.</w:t>
      </w:r>
    </w:p>
    <w:p w14:paraId="030F0957" w14:textId="2DF8891B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 xml:space="preserve">Le doctorant sera suivi scientifiquement par un tuteur </w:t>
      </w:r>
      <w:r w:rsidR="003E7304">
        <w:rPr>
          <w:rFonts w:ascii="Times New Roman" w:hAnsi="Times New Roman" w:cs="Times New Roman"/>
        </w:rPr>
        <w:t>AID</w:t>
      </w:r>
      <w:r w:rsidRPr="002961D0">
        <w:rPr>
          <w:rFonts w:ascii="Times New Roman" w:hAnsi="Times New Roman" w:cs="Times New Roman"/>
        </w:rPr>
        <w:t>, dont le nom sera</w:t>
      </w:r>
      <w:r>
        <w:rPr>
          <w:rFonts w:ascii="Times New Roman" w:hAnsi="Times New Roman" w:cs="Times New Roman"/>
        </w:rPr>
        <w:t xml:space="preserve"> </w:t>
      </w:r>
      <w:r w:rsidRPr="002961D0">
        <w:rPr>
          <w:rFonts w:ascii="Times New Roman" w:hAnsi="Times New Roman" w:cs="Times New Roman"/>
        </w:rPr>
        <w:t>transmis par l</w:t>
      </w:r>
      <w:r w:rsidR="003E7304">
        <w:rPr>
          <w:rFonts w:ascii="Times New Roman" w:hAnsi="Times New Roman" w:cs="Times New Roman"/>
        </w:rPr>
        <w:t>’AID</w:t>
      </w:r>
      <w:r w:rsidRPr="002961D0">
        <w:rPr>
          <w:rFonts w:ascii="Times New Roman" w:hAnsi="Times New Roman" w:cs="Times New Roman"/>
        </w:rPr>
        <w:t xml:space="preserve"> au doctorant et aux responsables scientifiques du laboratoire et de l’entreprise.</w:t>
      </w:r>
    </w:p>
    <w:p w14:paraId="030F0958" w14:textId="073254F5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L’entreprise s’engage à réunir les conditions de succès de la thèse et à organiser des réunions</w:t>
      </w:r>
      <w:r>
        <w:rPr>
          <w:rFonts w:ascii="Times New Roman" w:hAnsi="Times New Roman" w:cs="Times New Roman"/>
        </w:rPr>
        <w:t xml:space="preserve"> </w:t>
      </w:r>
      <w:r w:rsidRPr="002961D0">
        <w:rPr>
          <w:rFonts w:ascii="Times New Roman" w:hAnsi="Times New Roman" w:cs="Times New Roman"/>
        </w:rPr>
        <w:t>régulières d’avancement de la thèse au moins une fois par an auxquelles le tuteur</w:t>
      </w:r>
      <w:r>
        <w:rPr>
          <w:rFonts w:ascii="Times New Roman" w:hAnsi="Times New Roman" w:cs="Times New Roman"/>
        </w:rPr>
        <w:t xml:space="preserve"> </w:t>
      </w:r>
      <w:r w:rsidR="003E7304">
        <w:rPr>
          <w:rFonts w:ascii="Times New Roman" w:hAnsi="Times New Roman" w:cs="Times New Roman"/>
        </w:rPr>
        <w:t>AID</w:t>
      </w:r>
      <w:r w:rsidRPr="002961D0">
        <w:rPr>
          <w:rFonts w:ascii="Times New Roman" w:hAnsi="Times New Roman" w:cs="Times New Roman"/>
        </w:rPr>
        <w:t xml:space="preserve"> sera convié. Il s’engage à venir présenter ses travaux dans le cadre de réunions ou manifestations</w:t>
      </w:r>
      <w:r>
        <w:rPr>
          <w:rFonts w:ascii="Times New Roman" w:hAnsi="Times New Roman" w:cs="Times New Roman"/>
        </w:rPr>
        <w:t xml:space="preserve"> </w:t>
      </w:r>
      <w:r w:rsidR="003E7304">
        <w:rPr>
          <w:rFonts w:ascii="Times New Roman" w:hAnsi="Times New Roman" w:cs="Times New Roman"/>
        </w:rPr>
        <w:t>organisées par l’AID</w:t>
      </w:r>
      <w:r w:rsidRPr="002961D0">
        <w:rPr>
          <w:rFonts w:ascii="Times New Roman" w:hAnsi="Times New Roman" w:cs="Times New Roman"/>
        </w:rPr>
        <w:t>.</w:t>
      </w:r>
    </w:p>
    <w:p w14:paraId="030F0959" w14:textId="0DCEE38F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lastRenderedPageBreak/>
        <w:t>Le doctorant est tenu de rédiger un rapport annuel d’avancement des travaux, signé de l'entreprise, du</w:t>
      </w:r>
      <w:r>
        <w:rPr>
          <w:rFonts w:ascii="Times New Roman" w:hAnsi="Times New Roman" w:cs="Times New Roman"/>
        </w:rPr>
        <w:t xml:space="preserve"> </w:t>
      </w:r>
      <w:r w:rsidRPr="002961D0">
        <w:rPr>
          <w:rFonts w:ascii="Times New Roman" w:hAnsi="Times New Roman" w:cs="Times New Roman"/>
        </w:rPr>
        <w:t xml:space="preserve">laboratoire partenaire et du doctorant, qui sera adressé à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 xml:space="preserve"> et à l’ANRT.</w:t>
      </w:r>
    </w:p>
    <w:p w14:paraId="030F095A" w14:textId="77777777" w:rsidR="002961D0" w:rsidRDefault="002961D0">
      <w:pPr>
        <w:rPr>
          <w:rFonts w:ascii="Times New Roman" w:hAnsi="Times New Roman" w:cs="Times New Roman"/>
        </w:rPr>
      </w:pPr>
    </w:p>
    <w:p w14:paraId="030F095B" w14:textId="4573D6F8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 xml:space="preserve">Au terme de son travail de thèse, le doctorant est tenu d’inviter </w:t>
      </w:r>
      <w:r w:rsidR="006717A1">
        <w:rPr>
          <w:rFonts w:ascii="Times New Roman" w:hAnsi="Times New Roman" w:cs="Times New Roman"/>
        </w:rPr>
        <w:t>son</w:t>
      </w:r>
      <w:r w:rsidRPr="002961D0">
        <w:rPr>
          <w:rFonts w:ascii="Times New Roman" w:hAnsi="Times New Roman" w:cs="Times New Roman"/>
        </w:rPr>
        <w:t xml:space="preserve"> tuteur </w:t>
      </w:r>
      <w:r w:rsidR="003E7304">
        <w:rPr>
          <w:rFonts w:ascii="Times New Roman" w:hAnsi="Times New Roman" w:cs="Times New Roman"/>
        </w:rPr>
        <w:t>AID</w:t>
      </w:r>
      <w:r w:rsidRPr="002961D0">
        <w:rPr>
          <w:rFonts w:ascii="Times New Roman" w:hAnsi="Times New Roman" w:cs="Times New Roman"/>
        </w:rPr>
        <w:t xml:space="preserve"> à participer au jury de soutenance de thèse et de remettre à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 xml:space="preserve"> :</w:t>
      </w:r>
    </w:p>
    <w:p w14:paraId="030F095C" w14:textId="2225DCB5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• le mémoire de thèse (</w:t>
      </w:r>
      <w:bookmarkStart w:id="0" w:name="_GoBack"/>
      <w:bookmarkEnd w:id="0"/>
      <w:r w:rsidRPr="002961D0">
        <w:rPr>
          <w:rFonts w:ascii="Times New Roman" w:hAnsi="Times New Roman" w:cs="Times New Roman"/>
        </w:rPr>
        <w:t>version numérique en .</w:t>
      </w:r>
      <w:proofErr w:type="spellStart"/>
      <w:r w:rsidRPr="002961D0">
        <w:rPr>
          <w:rFonts w:ascii="Times New Roman" w:hAnsi="Times New Roman" w:cs="Times New Roman"/>
        </w:rPr>
        <w:t>pdf</w:t>
      </w:r>
      <w:proofErr w:type="spellEnd"/>
      <w:r w:rsidRPr="002961D0">
        <w:rPr>
          <w:rFonts w:ascii="Times New Roman" w:hAnsi="Times New Roman" w:cs="Times New Roman"/>
        </w:rPr>
        <w:t>),</w:t>
      </w:r>
    </w:p>
    <w:p w14:paraId="030F095D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• le rapport de soutenance,</w:t>
      </w:r>
    </w:p>
    <w:p w14:paraId="030F095E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• les rapports des rapporteurs,</w:t>
      </w:r>
    </w:p>
    <w:p w14:paraId="030F095F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• la liste des publications,</w:t>
      </w:r>
    </w:p>
    <w:p w14:paraId="030F0960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• les informations sur son devenir sur les trois années qui suivent sa soutenance,</w:t>
      </w:r>
    </w:p>
    <w:p w14:paraId="030F0961" w14:textId="77777777" w:rsidR="002961D0" w:rsidRDefault="002961D0" w:rsidP="002961D0">
      <w:pPr>
        <w:autoSpaceDE w:val="0"/>
        <w:autoSpaceDN w:val="0"/>
        <w:adjustRightInd w:val="0"/>
        <w:spacing w:before="120" w:after="120" w:line="264" w:lineRule="auto"/>
        <w:ind w:left="708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• la fiche de synthèse.</w:t>
      </w:r>
    </w:p>
    <w:p w14:paraId="030F0962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63" w14:textId="77777777" w:rsidR="002961D0" w:rsidRPr="002961D0" w:rsidRDefault="002961D0" w:rsidP="002961D0">
      <w:pPr>
        <w:autoSpaceDE w:val="0"/>
        <w:autoSpaceDN w:val="0"/>
        <w:adjustRightInd w:val="0"/>
        <w:spacing w:before="120" w:after="24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D0">
        <w:rPr>
          <w:rFonts w:ascii="Times New Roman" w:hAnsi="Times New Roman" w:cs="Times New Roman"/>
          <w:b/>
          <w:sz w:val="28"/>
          <w:szCs w:val="28"/>
        </w:rPr>
        <w:t>4- Publication-communication</w:t>
      </w:r>
    </w:p>
    <w:p w14:paraId="030F0964" w14:textId="1F404530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Tout projet de publication ou communication relatif au sujet de thèse doit préalablement être soumis à</w:t>
      </w:r>
      <w:r>
        <w:rPr>
          <w:rFonts w:ascii="Times New Roman" w:hAnsi="Times New Roman" w:cs="Times New Roman"/>
        </w:rPr>
        <w:t xml:space="preserve">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 xml:space="preserve"> qui pourra le cas échéant en faire modifier ou reporter la divulgation.</w:t>
      </w:r>
    </w:p>
    <w:p w14:paraId="030F0965" w14:textId="439B8362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 xml:space="preserve">Le nom de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 xml:space="preserve"> doit être mentionné dans toute publication ou communication relative au sujet de</w:t>
      </w:r>
      <w:r>
        <w:rPr>
          <w:rFonts w:ascii="Times New Roman" w:hAnsi="Times New Roman" w:cs="Times New Roman"/>
        </w:rPr>
        <w:t xml:space="preserve"> </w:t>
      </w:r>
      <w:r w:rsidRPr="002961D0">
        <w:rPr>
          <w:rFonts w:ascii="Times New Roman" w:hAnsi="Times New Roman" w:cs="Times New Roman"/>
        </w:rPr>
        <w:t xml:space="preserve">thèse et le logo de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 xml:space="preserve"> devra apparaître sur les affiches ou posters présentant ces travaux.</w:t>
      </w:r>
    </w:p>
    <w:p w14:paraId="030F0966" w14:textId="2C7EDE23" w:rsid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Toute publication ou communication relative au sujet de thèse doit mentionner le soutien apporté par</w:t>
      </w:r>
      <w:r>
        <w:rPr>
          <w:rFonts w:ascii="Times New Roman" w:hAnsi="Times New Roman" w:cs="Times New Roman"/>
        </w:rPr>
        <w:t xml:space="preserve"> </w:t>
      </w:r>
      <w:r w:rsidR="003E7304">
        <w:rPr>
          <w:rFonts w:ascii="Times New Roman" w:hAnsi="Times New Roman" w:cs="Times New Roman"/>
        </w:rPr>
        <w:t>l’AID</w:t>
      </w:r>
      <w:r w:rsidRPr="002961D0">
        <w:rPr>
          <w:rFonts w:ascii="Times New Roman" w:hAnsi="Times New Roman" w:cs="Times New Roman"/>
        </w:rPr>
        <w:t>.</w:t>
      </w:r>
    </w:p>
    <w:p w14:paraId="030F0967" w14:textId="77777777" w:rsid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68" w14:textId="77777777" w:rsid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69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6A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 xml:space="preserve">La société </w:t>
      </w:r>
      <w:proofErr w:type="gramStart"/>
      <w:r w:rsidRPr="002961D0">
        <w:rPr>
          <w:rFonts w:ascii="Times New Roman" w:hAnsi="Times New Roman" w:cs="Times New Roman"/>
        </w:rPr>
        <w:t>…….</w:t>
      </w:r>
      <w:proofErr w:type="gramEnd"/>
      <w:r w:rsidRPr="002961D0">
        <w:rPr>
          <w:rFonts w:ascii="Times New Roman" w:hAnsi="Times New Roman" w:cs="Times New Roman"/>
        </w:rPr>
        <w:t>……………………. déclare s’engager sur l’ensemble des clauses ci-dessus</w:t>
      </w:r>
    </w:p>
    <w:p w14:paraId="030F096B" w14:textId="77777777" w:rsidR="002961D0" w:rsidRPr="002961D0" w:rsidRDefault="002961D0" w:rsidP="002961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2961D0">
        <w:rPr>
          <w:rFonts w:ascii="Times New Roman" w:hAnsi="Times New Roman" w:cs="Times New Roman"/>
        </w:rPr>
        <w:t>Fait à …………</w:t>
      </w:r>
      <w:proofErr w:type="gramStart"/>
      <w:r w:rsidRPr="002961D0">
        <w:rPr>
          <w:rFonts w:ascii="Times New Roman" w:hAnsi="Times New Roman" w:cs="Times New Roman"/>
        </w:rPr>
        <w:t>…….</w:t>
      </w:r>
      <w:proofErr w:type="gramEnd"/>
      <w:r w:rsidRPr="002961D0">
        <w:rPr>
          <w:rFonts w:ascii="Times New Roman" w:hAnsi="Times New Roman" w:cs="Times New Roman"/>
        </w:rPr>
        <w:t>, le ………………….</w:t>
      </w:r>
    </w:p>
    <w:p w14:paraId="030F096C" w14:textId="77777777" w:rsidR="002961D0" w:rsidRDefault="002961D0" w:rsidP="002961D0">
      <w:pPr>
        <w:spacing w:before="120" w:after="120" w:line="264" w:lineRule="auto"/>
        <w:jc w:val="both"/>
        <w:rPr>
          <w:rFonts w:ascii="Times New Roman" w:hAnsi="Times New Roman" w:cs="Times New Roman"/>
        </w:rPr>
      </w:pPr>
    </w:p>
    <w:p w14:paraId="030F096D" w14:textId="77777777" w:rsidR="005C171D" w:rsidRPr="002961D0" w:rsidRDefault="002961D0" w:rsidP="002961D0">
      <w:pPr>
        <w:spacing w:before="120" w:after="120" w:line="264" w:lineRule="auto"/>
        <w:jc w:val="both"/>
      </w:pPr>
      <w:r w:rsidRPr="002961D0">
        <w:rPr>
          <w:rFonts w:ascii="Times New Roman" w:hAnsi="Times New Roman" w:cs="Times New Roman"/>
        </w:rPr>
        <w:t>Signature et Cachet</w:t>
      </w:r>
    </w:p>
    <w:sectPr w:rsidR="005C171D" w:rsidRPr="002961D0" w:rsidSect="002961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0970" w14:textId="77777777" w:rsidR="002961D0" w:rsidRDefault="002961D0" w:rsidP="002961D0">
      <w:r>
        <w:separator/>
      </w:r>
    </w:p>
  </w:endnote>
  <w:endnote w:type="continuationSeparator" w:id="0">
    <w:p w14:paraId="030F0971" w14:textId="77777777" w:rsidR="002961D0" w:rsidRDefault="002961D0" w:rsidP="0029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192399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0F0972" w14:textId="4A5AC899" w:rsidR="002961D0" w:rsidRPr="002961D0" w:rsidRDefault="002961D0">
            <w:pPr>
              <w:pStyle w:val="Pieddepage"/>
              <w:jc w:val="right"/>
              <w:rPr>
                <w:rFonts w:ascii="Times New Roman" w:hAnsi="Times New Roman" w:cs="Times New Roman"/>
              </w:rPr>
            </w:pPr>
            <w:r w:rsidRPr="002961D0">
              <w:rPr>
                <w:rFonts w:ascii="Times New Roman" w:hAnsi="Times New Roman" w:cs="Times New Roman"/>
              </w:rPr>
              <w:t xml:space="preserve">Page </w:t>
            </w:r>
            <w:r w:rsidRPr="0029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1D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9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3F4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9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61D0">
              <w:rPr>
                <w:rFonts w:ascii="Times New Roman" w:hAnsi="Times New Roman" w:cs="Times New Roman"/>
              </w:rPr>
              <w:t xml:space="preserve"> sur </w:t>
            </w:r>
            <w:r w:rsidRPr="0029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1D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9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3F4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9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0F0973" w14:textId="77777777" w:rsidR="002961D0" w:rsidRDefault="00296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096E" w14:textId="77777777" w:rsidR="002961D0" w:rsidRDefault="002961D0" w:rsidP="002961D0">
      <w:r>
        <w:separator/>
      </w:r>
    </w:p>
  </w:footnote>
  <w:footnote w:type="continuationSeparator" w:id="0">
    <w:p w14:paraId="030F096F" w14:textId="77777777" w:rsidR="002961D0" w:rsidRDefault="002961D0" w:rsidP="0029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6"/>
    <w:rsid w:val="000953EA"/>
    <w:rsid w:val="002961D0"/>
    <w:rsid w:val="002C263E"/>
    <w:rsid w:val="003E7304"/>
    <w:rsid w:val="00533F41"/>
    <w:rsid w:val="00561756"/>
    <w:rsid w:val="005C171D"/>
    <w:rsid w:val="006717A1"/>
    <w:rsid w:val="006A1CC2"/>
    <w:rsid w:val="008A2130"/>
    <w:rsid w:val="009F5539"/>
    <w:rsid w:val="00E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093D"/>
  <w15:docId w15:val="{31A85CC3-AE47-4232-92F9-F50660D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1D0"/>
  </w:style>
  <w:style w:type="paragraph" w:styleId="Pieddepage">
    <w:name w:val="footer"/>
    <w:basedOn w:val="Normal"/>
    <w:link w:val="PieddepageCar"/>
    <w:uiPriority w:val="99"/>
    <w:unhideWhenUsed/>
    <w:rsid w:val="00296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ANGLADE Laurence IDEF MINDEF</dc:creator>
  <cp:keywords/>
  <dc:description/>
  <cp:lastModifiedBy>ANGLADE Laurence IEF HC MINDEF</cp:lastModifiedBy>
  <cp:revision>4</cp:revision>
  <cp:lastPrinted>2018-03-08T13:22:00Z</cp:lastPrinted>
  <dcterms:created xsi:type="dcterms:W3CDTF">2021-03-12T08:20:00Z</dcterms:created>
  <dcterms:modified xsi:type="dcterms:W3CDTF">2022-01-12T15:59:00Z</dcterms:modified>
</cp:coreProperties>
</file>