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05" w:rsidRDefault="00A418CE">
      <w:pPr>
        <w:tabs>
          <w:tab w:val="center" w:pos="3625"/>
          <w:tab w:val="right" w:pos="10643"/>
        </w:tabs>
        <w:spacing w:line="259" w:lineRule="auto"/>
        <w:ind w:right="-62"/>
      </w:pPr>
      <w:r>
        <w:rPr>
          <w:sz w:val="22"/>
        </w:rPr>
        <w:tab/>
      </w:r>
      <w:r>
        <w:rPr>
          <w:b/>
          <w:sz w:val="22"/>
        </w:rPr>
        <w:t xml:space="preserve"> </w:t>
      </w:r>
      <w:r>
        <w:rPr>
          <w:b/>
          <w:sz w:val="22"/>
        </w:rPr>
        <w:tab/>
      </w:r>
    </w:p>
    <w:p w:rsidR="00045B05" w:rsidRDefault="00045B05">
      <w:pPr>
        <w:spacing w:line="259" w:lineRule="auto"/>
        <w:ind w:left="19"/>
        <w:rPr>
          <w:b/>
          <w:sz w:val="23"/>
          <w:szCs w:val="23"/>
        </w:rPr>
      </w:pPr>
    </w:p>
    <w:p w:rsidR="00045B05" w:rsidRDefault="00045B05">
      <w:pPr>
        <w:spacing w:line="259" w:lineRule="auto"/>
        <w:ind w:left="19"/>
        <w:rPr>
          <w:b/>
          <w:sz w:val="23"/>
          <w:szCs w:val="23"/>
        </w:rPr>
      </w:pPr>
    </w:p>
    <w:p w:rsidR="00045B05" w:rsidRDefault="00045B05">
      <w:pPr>
        <w:spacing w:line="259" w:lineRule="auto"/>
        <w:ind w:left="19"/>
        <w:rPr>
          <w:b/>
          <w:sz w:val="23"/>
          <w:szCs w:val="23"/>
        </w:rPr>
      </w:pPr>
    </w:p>
    <w:p w:rsidR="00045B05" w:rsidRDefault="00045B05">
      <w:pPr>
        <w:spacing w:line="259" w:lineRule="auto"/>
        <w:ind w:left="19"/>
        <w:rPr>
          <w:b/>
          <w:sz w:val="23"/>
          <w:szCs w:val="23"/>
        </w:rPr>
      </w:pPr>
    </w:p>
    <w:p w:rsidR="00045B05" w:rsidRDefault="00045B05">
      <w:pPr>
        <w:spacing w:line="259" w:lineRule="auto"/>
        <w:rPr>
          <w:sz w:val="23"/>
          <w:szCs w:val="23"/>
        </w:rPr>
      </w:pPr>
    </w:p>
    <w:p w:rsidR="00045B05" w:rsidRDefault="00A418CE">
      <w:pPr>
        <w:spacing w:after="52" w:line="259" w:lineRule="auto"/>
        <w:ind w:left="3625"/>
      </w:pPr>
      <w:r>
        <w:rPr>
          <w:b/>
          <w:sz w:val="22"/>
        </w:rPr>
        <w:t xml:space="preserve"> </w:t>
      </w:r>
    </w:p>
    <w:p w:rsidR="00045B05" w:rsidRDefault="00A418CE">
      <w:pPr>
        <w:tabs>
          <w:tab w:val="right" w:pos="10643"/>
        </w:tabs>
        <w:spacing w:line="259" w:lineRule="auto"/>
        <w:rPr>
          <w:sz w:val="23"/>
          <w:szCs w:val="23"/>
        </w:rPr>
      </w:pPr>
      <w:r>
        <w:rPr>
          <w:sz w:val="23"/>
          <w:szCs w:val="23"/>
        </w:rPr>
        <w:t>Origine : Commission armées-jeunesse (CAJ)</w:t>
      </w:r>
      <w:r>
        <w:rPr>
          <w:b/>
          <w:sz w:val="23"/>
          <w:szCs w:val="23"/>
        </w:rPr>
        <w:t xml:space="preserve"> </w:t>
      </w:r>
      <w:r>
        <w:rPr>
          <w:b/>
          <w:sz w:val="23"/>
          <w:szCs w:val="23"/>
        </w:rPr>
        <w:tab/>
      </w:r>
      <w:r w:rsidR="00EF5E0E">
        <w:rPr>
          <w:i/>
          <w:sz w:val="23"/>
          <w:szCs w:val="23"/>
        </w:rPr>
        <w:t>20</w:t>
      </w:r>
      <w:bookmarkStart w:id="0" w:name="_GoBack"/>
      <w:bookmarkEnd w:id="0"/>
      <w:r>
        <w:rPr>
          <w:i/>
          <w:sz w:val="23"/>
          <w:szCs w:val="23"/>
        </w:rPr>
        <w:t xml:space="preserve"> octobre 2021 </w:t>
      </w:r>
    </w:p>
    <w:p w:rsidR="00045B05" w:rsidRDefault="00A418CE">
      <w:pPr>
        <w:spacing w:line="259" w:lineRule="auto"/>
        <w:ind w:left="19"/>
        <w:rPr>
          <w:sz w:val="23"/>
          <w:szCs w:val="23"/>
        </w:rPr>
      </w:pPr>
      <w:r>
        <w:rPr>
          <w:sz w:val="23"/>
          <w:szCs w:val="23"/>
        </w:rPr>
        <w:t>Validation : SG CAJ</w:t>
      </w:r>
      <w:r>
        <w:rPr>
          <w:b/>
          <w:sz w:val="23"/>
          <w:szCs w:val="23"/>
        </w:rPr>
        <w:t xml:space="preserve"> </w:t>
      </w:r>
    </w:p>
    <w:p w:rsidR="00045B05" w:rsidRDefault="00A418CE">
      <w:pPr>
        <w:spacing w:line="259" w:lineRule="auto"/>
        <w:ind w:right="3"/>
        <w:jc w:val="right"/>
        <w:rPr>
          <w:sz w:val="23"/>
          <w:szCs w:val="23"/>
        </w:rPr>
      </w:pPr>
      <w:r>
        <w:rPr>
          <w:b/>
          <w:sz w:val="23"/>
          <w:szCs w:val="23"/>
        </w:rPr>
        <w:t xml:space="preserve">En vigueur </w:t>
      </w:r>
      <w:r>
        <w:rPr>
          <w:sz w:val="23"/>
          <w:szCs w:val="23"/>
        </w:rPr>
        <w:t xml:space="preserve"> </w:t>
      </w:r>
    </w:p>
    <w:p w:rsidR="00045B05" w:rsidRDefault="00A418CE">
      <w:pPr>
        <w:spacing w:line="259" w:lineRule="auto"/>
        <w:ind w:left="24"/>
      </w:pPr>
      <w:r>
        <w:rPr>
          <w:b/>
          <w:sz w:val="22"/>
        </w:rPr>
        <w:t xml:space="preserve"> </w:t>
      </w:r>
    </w:p>
    <w:p w:rsidR="00045B05" w:rsidRDefault="00A418CE">
      <w:pPr>
        <w:spacing w:after="62" w:line="259" w:lineRule="auto"/>
        <w:ind w:left="-45" w:right="-68"/>
      </w:pPr>
      <w:r>
        <w:rPr>
          <w:noProof/>
        </w:rPr>
        <mc:AlternateContent>
          <mc:Choice Requires="wpg">
            <w:drawing>
              <wp:inline distT="0" distB="0" distL="0" distR="0">
                <wp:extent cx="6830695" cy="6985"/>
                <wp:effectExtent l="0" t="0" r="0" b="0"/>
                <wp:docPr id="1" name="Forme1"/>
                <wp:cNvGraphicFramePr/>
                <a:graphic xmlns:a="http://schemas.openxmlformats.org/drawingml/2006/main">
                  <a:graphicData uri="http://schemas.microsoft.com/office/word/2010/wordprocessingGroup">
                    <wpg:wgp>
                      <wpg:cNvGrpSpPr/>
                      <wpg:grpSpPr>
                        <a:xfrm>
                          <a:off x="0" y="0"/>
                          <a:ext cx="6829920" cy="6480"/>
                          <a:chOff x="0" y="0"/>
                          <a:chExt cx="0" cy="0"/>
                        </a:xfrm>
                      </wpg:grpSpPr>
                      <wps:wsp>
                        <wps:cNvPr id="2" name="Forme libre 2"/>
                        <wps:cNvSpPr/>
                        <wps:spPr>
                          <a:xfrm>
                            <a:off x="0" y="0"/>
                            <a:ext cx="6829920" cy="6480"/>
                          </a:xfrm>
                          <a:custGeom>
                            <a:avLst/>
                            <a:gdLst/>
                            <a:ahLst/>
                            <a:cxnLst/>
                            <a:rect l="l" t="t" r="r" b="b"/>
                            <a:pathLst>
                              <a:path w="6830187" h="9144">
                                <a:moveTo>
                                  <a:pt x="0" y="0"/>
                                </a:moveTo>
                                <a:lnTo>
                                  <a:pt x="6830187" y="0"/>
                                </a:lnTo>
                                <a:lnTo>
                                  <a:pt x="6830187"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e1" style="position:absolute;margin-left:0pt;margin-top:-0.55pt;width:537.8pt;height:0.5pt" coordorigin="0,-11" coordsize="10756,10"/>
            </w:pict>
          </mc:Fallback>
        </mc:AlternateContent>
      </w:r>
    </w:p>
    <w:p w:rsidR="00045B05" w:rsidRDefault="00A418CE">
      <w:pPr>
        <w:spacing w:after="7" w:line="259" w:lineRule="auto"/>
        <w:ind w:left="-50"/>
        <w:rPr>
          <w:sz w:val="23"/>
          <w:szCs w:val="23"/>
        </w:rPr>
      </w:pPr>
      <w:r>
        <w:rPr>
          <w:b/>
          <w:sz w:val="23"/>
          <w:szCs w:val="23"/>
        </w:rPr>
        <w:t xml:space="preserve"> ÉLÉMENTS DE LANGAGE </w:t>
      </w:r>
    </w:p>
    <w:p w:rsidR="00045B05" w:rsidRDefault="00A418CE">
      <w:pPr>
        <w:pStyle w:val="Titre1"/>
        <w:pBdr>
          <w:top w:val="single" w:sz="4" w:space="0" w:color="000000"/>
          <w:bottom w:val="single" w:sz="4" w:space="0" w:color="000000"/>
        </w:pBdr>
        <w:shd w:val="clear" w:color="B3B3B3" w:fill="B3B3B3"/>
        <w:spacing w:after="7"/>
        <w:ind w:left="24" w:firstLine="0"/>
        <w:rPr>
          <w:i w:val="0"/>
          <w:sz w:val="23"/>
          <w:szCs w:val="23"/>
          <w:u w:val="none"/>
        </w:rPr>
      </w:pPr>
      <w:r>
        <w:rPr>
          <w:i w:val="0"/>
          <w:sz w:val="23"/>
          <w:szCs w:val="23"/>
          <w:u w:val="none"/>
        </w:rPr>
        <w:t xml:space="preserve">Journée de lancement des Journées Sport Armées-Jeunesse  </w:t>
      </w:r>
    </w:p>
    <w:p w:rsidR="00045B05" w:rsidRDefault="00A418CE">
      <w:pPr>
        <w:ind w:left="24"/>
        <w:rPr>
          <w:sz w:val="23"/>
          <w:szCs w:val="23"/>
        </w:rPr>
      </w:pPr>
      <w:r>
        <w:rPr>
          <w:i/>
          <w:sz w:val="23"/>
          <w:szCs w:val="23"/>
        </w:rPr>
        <w:t>Ce document exprime les positions de la Commission Armées-Jeunesse concernant le sujet traité à la date de sa rédaction. Il n’est pas destiné à être diffusé en l’état en dehors de l’institution mais doit servir de guide dans les contacts de ses représentants avec les médias ou les interlocuteurs nationaux et étrangers. Toute suggestion ou proposition d’amélioration ou de mise à jour de ce document doit être adressée au secrétaire général de la Commission armées-jeunesse (01 44 42 32 05).</w:t>
      </w:r>
      <w:r>
        <w:rPr>
          <w:sz w:val="23"/>
          <w:szCs w:val="23"/>
        </w:rPr>
        <w:t xml:space="preserve"> </w:t>
      </w:r>
    </w:p>
    <w:p w:rsidR="00045B05" w:rsidRDefault="00A418CE">
      <w:pPr>
        <w:spacing w:after="41" w:line="259" w:lineRule="auto"/>
        <w:ind w:left="-45" w:right="-68"/>
        <w:rPr>
          <w:sz w:val="23"/>
          <w:szCs w:val="23"/>
        </w:rPr>
      </w:pPr>
      <w:r>
        <w:rPr>
          <w:noProof/>
        </w:rPr>
        <mc:AlternateContent>
          <mc:Choice Requires="wpg">
            <w:drawing>
              <wp:inline distT="0" distB="0" distL="0" distR="0">
                <wp:extent cx="6830695" cy="6985"/>
                <wp:effectExtent l="0" t="0" r="0" b="0"/>
                <wp:docPr id="3" name="Forme2"/>
                <wp:cNvGraphicFramePr/>
                <a:graphic xmlns:a="http://schemas.openxmlformats.org/drawingml/2006/main">
                  <a:graphicData uri="http://schemas.microsoft.com/office/word/2010/wordprocessingGroup">
                    <wpg:wgp>
                      <wpg:cNvGrpSpPr/>
                      <wpg:grpSpPr>
                        <a:xfrm>
                          <a:off x="0" y="0"/>
                          <a:ext cx="6829920" cy="6480"/>
                          <a:chOff x="0" y="0"/>
                          <a:chExt cx="0" cy="0"/>
                        </a:xfrm>
                      </wpg:grpSpPr>
                      <wps:wsp>
                        <wps:cNvPr id="4" name="Forme libre 4"/>
                        <wps:cNvSpPr/>
                        <wps:spPr>
                          <a:xfrm>
                            <a:off x="0" y="0"/>
                            <a:ext cx="6829920" cy="6480"/>
                          </a:xfrm>
                          <a:custGeom>
                            <a:avLst/>
                            <a:gdLst/>
                            <a:ahLst/>
                            <a:cxnLst/>
                            <a:rect l="l" t="t" r="r" b="b"/>
                            <a:pathLst>
                              <a:path w="6830187" h="9144">
                                <a:moveTo>
                                  <a:pt x="0" y="0"/>
                                </a:moveTo>
                                <a:lnTo>
                                  <a:pt x="6830187" y="0"/>
                                </a:lnTo>
                                <a:lnTo>
                                  <a:pt x="6830187"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e2" style="position:absolute;margin-left:0pt;margin-top:-0.55pt;width:537.8pt;height:0.5pt" coordorigin="0,-11" coordsize="10756,10"/>
            </w:pict>
          </mc:Fallback>
        </mc:AlternateContent>
      </w:r>
    </w:p>
    <w:p w:rsidR="00045B05" w:rsidRDefault="00A418CE">
      <w:pPr>
        <w:spacing w:line="259" w:lineRule="auto"/>
        <w:ind w:left="795"/>
        <w:rPr>
          <w:sz w:val="12"/>
          <w:szCs w:val="12"/>
        </w:rPr>
      </w:pPr>
      <w:r>
        <w:rPr>
          <w:b/>
          <w:i/>
          <w:sz w:val="23"/>
          <w:szCs w:val="23"/>
        </w:rPr>
        <w:t xml:space="preserve"> </w:t>
      </w:r>
    </w:p>
    <w:p w:rsidR="00045B05" w:rsidRDefault="00A418CE">
      <w:pPr>
        <w:pStyle w:val="Titre1"/>
        <w:ind w:left="790"/>
        <w:rPr>
          <w:sz w:val="23"/>
          <w:szCs w:val="23"/>
        </w:rPr>
      </w:pPr>
      <w:r>
        <w:rPr>
          <w:sz w:val="23"/>
          <w:szCs w:val="23"/>
        </w:rPr>
        <w:t>CONTEXTE</w:t>
      </w:r>
      <w:r>
        <w:rPr>
          <w:sz w:val="23"/>
          <w:szCs w:val="23"/>
          <w:u w:val="none"/>
        </w:rPr>
        <w:t xml:space="preserve"> </w:t>
      </w:r>
    </w:p>
    <w:p w:rsidR="00045B05" w:rsidRDefault="00A418CE">
      <w:pPr>
        <w:spacing w:line="259" w:lineRule="auto"/>
        <w:ind w:left="795"/>
        <w:rPr>
          <w:sz w:val="12"/>
          <w:szCs w:val="12"/>
        </w:rPr>
      </w:pPr>
      <w:r>
        <w:rPr>
          <w:b/>
          <w:i/>
          <w:sz w:val="23"/>
          <w:szCs w:val="23"/>
        </w:rPr>
        <w:t xml:space="preserve"> </w:t>
      </w:r>
    </w:p>
    <w:p w:rsidR="00045B05" w:rsidRPr="0046720A" w:rsidRDefault="00A418CE">
      <w:pPr>
        <w:ind w:left="790"/>
        <w:rPr>
          <w:rFonts w:cs="Arial"/>
          <w:sz w:val="23"/>
          <w:szCs w:val="23"/>
        </w:rPr>
      </w:pPr>
      <w:r w:rsidRPr="0046720A">
        <w:rPr>
          <w:rFonts w:cs="Arial"/>
          <w:sz w:val="23"/>
          <w:szCs w:val="23"/>
        </w:rPr>
        <w:t xml:space="preserve">Du 10 novembre 2021 au 31 mai 2022, la Commission armées-jeunesse coordonne les Journées Sport Armées-Jeunesse (JSAJ), journées qui permettent aux unités militaires de développer le lien armées-jeunesse par la pratique sportive sur l’ensemble du territoire français. </w:t>
      </w:r>
    </w:p>
    <w:p w:rsidR="00045B05" w:rsidRPr="0046720A" w:rsidRDefault="00A418CE">
      <w:pPr>
        <w:spacing w:line="259" w:lineRule="auto"/>
        <w:ind w:left="795"/>
        <w:rPr>
          <w:rFonts w:cs="Arial"/>
          <w:sz w:val="6"/>
          <w:szCs w:val="6"/>
        </w:rPr>
      </w:pPr>
      <w:r w:rsidRPr="0046720A">
        <w:rPr>
          <w:rFonts w:cs="Arial"/>
          <w:sz w:val="23"/>
          <w:szCs w:val="23"/>
        </w:rPr>
        <w:t xml:space="preserve"> </w:t>
      </w:r>
    </w:p>
    <w:p w:rsidR="00045B05" w:rsidRPr="0046720A" w:rsidRDefault="00A418CE">
      <w:pPr>
        <w:ind w:left="790"/>
        <w:rPr>
          <w:rFonts w:cs="Arial"/>
          <w:sz w:val="23"/>
          <w:szCs w:val="23"/>
        </w:rPr>
      </w:pPr>
      <w:r w:rsidRPr="0046720A">
        <w:rPr>
          <w:rFonts w:cs="Arial"/>
          <w:sz w:val="23"/>
          <w:szCs w:val="23"/>
        </w:rPr>
        <w:t xml:space="preserve">Afin de redynamiser les JSAJ et de leur offrir une meilleure visibilité, la Commission armées-jeunesse organise une journée de lancement interarmées des JSAJ.  </w:t>
      </w:r>
    </w:p>
    <w:p w:rsidR="00045B05" w:rsidRPr="0046720A" w:rsidRDefault="00045B05">
      <w:pPr>
        <w:ind w:left="790"/>
        <w:rPr>
          <w:rFonts w:cs="Arial"/>
          <w:sz w:val="6"/>
          <w:szCs w:val="6"/>
        </w:rPr>
      </w:pPr>
    </w:p>
    <w:p w:rsidR="00045B05" w:rsidRPr="0046720A" w:rsidRDefault="00A418CE">
      <w:pPr>
        <w:ind w:left="790"/>
        <w:rPr>
          <w:rFonts w:cs="Arial"/>
          <w:sz w:val="23"/>
          <w:szCs w:val="23"/>
        </w:rPr>
      </w:pPr>
      <w:r w:rsidRPr="0046720A">
        <w:rPr>
          <w:rFonts w:cs="Arial"/>
          <w:sz w:val="23"/>
          <w:szCs w:val="23"/>
        </w:rPr>
        <w:t xml:space="preserve">Cette année, la 16 </w:t>
      </w:r>
      <w:proofErr w:type="spellStart"/>
      <w:r w:rsidRPr="0046720A">
        <w:rPr>
          <w:rFonts w:cs="Arial"/>
          <w:sz w:val="23"/>
          <w:szCs w:val="23"/>
        </w:rPr>
        <w:t>ème</w:t>
      </w:r>
      <w:proofErr w:type="spellEnd"/>
      <w:r w:rsidRPr="0046720A">
        <w:rPr>
          <w:rFonts w:cs="Arial"/>
          <w:sz w:val="23"/>
          <w:szCs w:val="23"/>
        </w:rPr>
        <w:t xml:space="preserve"> édition se déroulera le 10 novembre 2021 à </w:t>
      </w:r>
      <w:r w:rsidR="0046720A">
        <w:rPr>
          <w:rFonts w:cs="Arial"/>
          <w:sz w:val="23"/>
          <w:szCs w:val="23"/>
          <w:shd w:val="clear" w:color="auto" w:fill="FFFFFF"/>
        </w:rPr>
        <w:t>l'école des officiers de la g</w:t>
      </w:r>
      <w:r w:rsidRPr="0046720A">
        <w:rPr>
          <w:rFonts w:cs="Arial"/>
          <w:sz w:val="23"/>
          <w:szCs w:val="23"/>
          <w:shd w:val="clear" w:color="auto" w:fill="FFFFFF"/>
        </w:rPr>
        <w:t xml:space="preserve">endarmerie nationale à Melun </w:t>
      </w:r>
      <w:r w:rsidRPr="0046720A">
        <w:rPr>
          <w:rFonts w:cs="Arial"/>
          <w:sz w:val="23"/>
          <w:szCs w:val="23"/>
        </w:rPr>
        <w:t xml:space="preserve">où des jeunes sont attendus pour être initiés à des activités sportives d’inspiration militaire et assister à des démonstrations des différentes armées. </w:t>
      </w:r>
    </w:p>
    <w:p w:rsidR="00045B05" w:rsidRPr="0046720A" w:rsidRDefault="00A418CE">
      <w:pPr>
        <w:spacing w:line="259" w:lineRule="auto"/>
        <w:ind w:left="795"/>
        <w:rPr>
          <w:rFonts w:cs="Arial"/>
          <w:sz w:val="23"/>
          <w:szCs w:val="23"/>
        </w:rPr>
      </w:pPr>
      <w:r w:rsidRPr="0046720A">
        <w:rPr>
          <w:rFonts w:cs="Arial"/>
          <w:sz w:val="23"/>
          <w:szCs w:val="23"/>
        </w:rPr>
        <w:t xml:space="preserve">  </w:t>
      </w:r>
    </w:p>
    <w:p w:rsidR="00045B05" w:rsidRPr="0046720A" w:rsidRDefault="00A418CE">
      <w:pPr>
        <w:pStyle w:val="Titre1"/>
        <w:ind w:left="790"/>
        <w:rPr>
          <w:rFonts w:ascii="Arial" w:hAnsi="Arial" w:cs="Arial"/>
          <w:sz w:val="23"/>
          <w:szCs w:val="23"/>
        </w:rPr>
      </w:pPr>
      <w:r w:rsidRPr="0046720A">
        <w:rPr>
          <w:rFonts w:ascii="Arial" w:hAnsi="Arial" w:cs="Arial"/>
          <w:sz w:val="23"/>
          <w:szCs w:val="23"/>
        </w:rPr>
        <w:t>MESSAGES CLÉS</w:t>
      </w:r>
      <w:r w:rsidRPr="0046720A">
        <w:rPr>
          <w:rFonts w:ascii="Arial" w:hAnsi="Arial" w:cs="Arial"/>
          <w:sz w:val="23"/>
          <w:szCs w:val="23"/>
          <w:u w:val="none"/>
        </w:rPr>
        <w:t xml:space="preserve"> </w:t>
      </w:r>
    </w:p>
    <w:p w:rsidR="00045B05" w:rsidRPr="0046720A" w:rsidRDefault="00A418CE">
      <w:pPr>
        <w:spacing w:line="259" w:lineRule="auto"/>
        <w:ind w:left="795"/>
        <w:rPr>
          <w:rFonts w:cs="Arial"/>
          <w:sz w:val="12"/>
          <w:szCs w:val="12"/>
        </w:rPr>
      </w:pPr>
      <w:r w:rsidRPr="0046720A">
        <w:rPr>
          <w:rFonts w:cs="Arial"/>
          <w:sz w:val="23"/>
          <w:szCs w:val="23"/>
        </w:rPr>
        <w:t xml:space="preserve"> </w:t>
      </w:r>
    </w:p>
    <w:p w:rsidR="00045B05" w:rsidRPr="0046720A" w:rsidRDefault="00A418CE">
      <w:pPr>
        <w:pStyle w:val="Paragraphedeliste"/>
        <w:numPr>
          <w:ilvl w:val="0"/>
          <w:numId w:val="1"/>
        </w:numPr>
        <w:spacing w:after="0" w:line="259" w:lineRule="auto"/>
        <w:ind w:left="1134" w:right="0"/>
        <w:rPr>
          <w:rFonts w:ascii="Arial" w:hAnsi="Arial" w:cs="Arial"/>
          <w:sz w:val="23"/>
          <w:szCs w:val="23"/>
        </w:rPr>
      </w:pPr>
      <w:r w:rsidRPr="0046720A">
        <w:rPr>
          <w:rFonts w:ascii="Arial" w:hAnsi="Arial" w:cs="Arial"/>
          <w:sz w:val="23"/>
          <w:szCs w:val="23"/>
        </w:rPr>
        <w:t xml:space="preserve">Depuis 2004, la Commission armées-jeunesse anime les Journées Sport Armées-Jeunesse, journées destinées à favoriser le lien armées-jeunesse, l’esprit de défense et de citoyenneté auprès des jeunes par l’intermédiaire de la pratique sportive mais aussi les valeurs militaires de cohésion, de dépassement de soi et de discipline. Elles se déroulent localement et à l’initiative des unités militaires durant toute l’année scolaire. </w:t>
      </w:r>
    </w:p>
    <w:p w:rsidR="00045B05" w:rsidRPr="0046720A" w:rsidRDefault="00045B05">
      <w:pPr>
        <w:pStyle w:val="Paragraphedeliste"/>
        <w:spacing w:after="0" w:line="259" w:lineRule="auto"/>
        <w:ind w:left="1134" w:right="0" w:firstLine="0"/>
        <w:rPr>
          <w:rFonts w:ascii="Arial" w:hAnsi="Arial" w:cs="Arial"/>
          <w:sz w:val="6"/>
          <w:szCs w:val="6"/>
        </w:rPr>
      </w:pPr>
    </w:p>
    <w:p w:rsidR="00045B05" w:rsidRPr="0046720A" w:rsidRDefault="00A418CE">
      <w:pPr>
        <w:pStyle w:val="Paragraphedeliste"/>
        <w:numPr>
          <w:ilvl w:val="0"/>
          <w:numId w:val="1"/>
        </w:numPr>
        <w:spacing w:after="0" w:line="259" w:lineRule="auto"/>
        <w:ind w:left="1134" w:right="0"/>
        <w:rPr>
          <w:rFonts w:ascii="Arial" w:hAnsi="Arial" w:cs="Arial"/>
          <w:sz w:val="23"/>
          <w:szCs w:val="23"/>
        </w:rPr>
      </w:pPr>
      <w:r w:rsidRPr="0046720A">
        <w:rPr>
          <w:rFonts w:ascii="Arial" w:hAnsi="Arial" w:cs="Arial"/>
          <w:sz w:val="23"/>
          <w:szCs w:val="23"/>
        </w:rPr>
        <w:t xml:space="preserve">Dans ce contexte, l’accord-cadre interministériel du 4 mars 2014, entérine un partenariat entre les ministères des Armées, de l’Intérieur, de la Jeunesse et des Sports ainsi que de la Santé dans l’organisation annuelle de ces JSAJ afin de développer le lien armées-jeunesse entre le personnel militaire et des scolaires, des étudiants, voire des jeunes adultes en formation ou en situation de handicap. </w:t>
      </w:r>
    </w:p>
    <w:p w:rsidR="00045B05" w:rsidRPr="0046720A" w:rsidRDefault="00045B05">
      <w:pPr>
        <w:pStyle w:val="Paragraphedeliste"/>
        <w:spacing w:after="0" w:line="259" w:lineRule="auto"/>
        <w:ind w:left="1134" w:right="0" w:firstLine="0"/>
        <w:rPr>
          <w:rFonts w:ascii="Arial" w:hAnsi="Arial" w:cs="Arial"/>
          <w:sz w:val="6"/>
          <w:szCs w:val="6"/>
        </w:rPr>
      </w:pPr>
    </w:p>
    <w:p w:rsidR="00045B05" w:rsidRPr="0046720A" w:rsidRDefault="00A418CE">
      <w:pPr>
        <w:pStyle w:val="Paragraphedeliste"/>
        <w:numPr>
          <w:ilvl w:val="0"/>
          <w:numId w:val="1"/>
        </w:numPr>
        <w:spacing w:after="0" w:line="259" w:lineRule="auto"/>
        <w:ind w:left="1134" w:right="0"/>
        <w:rPr>
          <w:rFonts w:ascii="Arial" w:hAnsi="Arial" w:cs="Arial"/>
          <w:sz w:val="23"/>
          <w:szCs w:val="23"/>
        </w:rPr>
      </w:pPr>
      <w:r w:rsidRPr="0046720A">
        <w:rPr>
          <w:rFonts w:ascii="Arial" w:hAnsi="Arial" w:cs="Arial"/>
          <w:sz w:val="23"/>
          <w:szCs w:val="23"/>
        </w:rPr>
        <w:t xml:space="preserve">En 2017, dans un contexte de fort intérêt du Gouvernement pour le lien armées-jeunesse, la nécessité de redynamiser et de faire rayonner ces JSAJ a conduit la Commission armées-jeunesse à organiser une journée de lancement interarmées de ces JSAJ. </w:t>
      </w:r>
    </w:p>
    <w:p w:rsidR="00045B05" w:rsidRPr="0046720A" w:rsidRDefault="00045B05">
      <w:pPr>
        <w:spacing w:line="259" w:lineRule="auto"/>
        <w:rPr>
          <w:rFonts w:cs="Arial"/>
          <w:sz w:val="6"/>
          <w:szCs w:val="6"/>
        </w:rPr>
      </w:pPr>
    </w:p>
    <w:p w:rsidR="00045B05" w:rsidRPr="0046720A" w:rsidRDefault="00A418CE">
      <w:pPr>
        <w:pStyle w:val="Paragraphedeliste"/>
        <w:numPr>
          <w:ilvl w:val="0"/>
          <w:numId w:val="1"/>
        </w:numPr>
        <w:spacing w:after="0" w:line="259" w:lineRule="auto"/>
        <w:ind w:left="1134" w:right="0"/>
        <w:rPr>
          <w:rFonts w:ascii="Arial" w:hAnsi="Arial" w:cs="Arial"/>
          <w:sz w:val="23"/>
          <w:szCs w:val="23"/>
        </w:rPr>
      </w:pPr>
      <w:r w:rsidRPr="0046720A">
        <w:rPr>
          <w:rFonts w:ascii="Arial" w:hAnsi="Arial" w:cs="Arial"/>
          <w:sz w:val="23"/>
          <w:szCs w:val="23"/>
        </w:rPr>
        <w:lastRenderedPageBreak/>
        <w:t xml:space="preserve">Face au succès de cette journée de lancement, qui a mené à une augmentation de 75 % de la participation aux JSAJ avec plus de 17 000 jeunes participants en 2017, et à la suite d’une année blanche en 2020 en raison de la crise sanitaire, la CAJ renouvelle cette opération </w:t>
      </w:r>
      <w:r w:rsidRPr="0046720A">
        <w:rPr>
          <w:rFonts w:ascii="Arial" w:hAnsi="Arial" w:cs="Arial"/>
          <w:color w:val="auto"/>
          <w:sz w:val="23"/>
          <w:szCs w:val="23"/>
        </w:rPr>
        <w:t xml:space="preserve">à </w:t>
      </w:r>
      <w:r w:rsidR="0046720A">
        <w:rPr>
          <w:rFonts w:ascii="Arial" w:hAnsi="Arial" w:cs="Arial"/>
          <w:sz w:val="23"/>
          <w:szCs w:val="23"/>
          <w:shd w:val="clear" w:color="auto" w:fill="FFFFFF"/>
        </w:rPr>
        <w:t>l'école des officiers de la g</w:t>
      </w:r>
      <w:r w:rsidRPr="0046720A">
        <w:rPr>
          <w:rFonts w:ascii="Arial" w:hAnsi="Arial" w:cs="Arial"/>
          <w:sz w:val="23"/>
          <w:szCs w:val="23"/>
          <w:shd w:val="clear" w:color="auto" w:fill="FFFFFF"/>
        </w:rPr>
        <w:t>endarmerie national</w:t>
      </w:r>
      <w:r w:rsidR="0046720A">
        <w:rPr>
          <w:rFonts w:ascii="Arial" w:hAnsi="Arial" w:cs="Arial"/>
          <w:sz w:val="23"/>
          <w:szCs w:val="23"/>
          <w:shd w:val="clear" w:color="auto" w:fill="FFFFFF"/>
        </w:rPr>
        <w:t>e</w:t>
      </w:r>
      <w:r w:rsidRPr="0046720A">
        <w:rPr>
          <w:rFonts w:ascii="Arial" w:hAnsi="Arial" w:cs="Arial"/>
          <w:sz w:val="23"/>
          <w:szCs w:val="23"/>
          <w:shd w:val="clear" w:color="auto" w:fill="FFFFFF"/>
        </w:rPr>
        <w:t xml:space="preserve"> à Melun</w:t>
      </w:r>
      <w:r w:rsidRPr="0046720A">
        <w:rPr>
          <w:rFonts w:ascii="Arial" w:hAnsi="Arial" w:cs="Arial"/>
          <w:sz w:val="23"/>
          <w:szCs w:val="23"/>
        </w:rPr>
        <w:t xml:space="preserve"> le 10 novembre 2021.</w:t>
      </w:r>
    </w:p>
    <w:p w:rsidR="00045B05" w:rsidRPr="0046720A" w:rsidRDefault="00045B05">
      <w:pPr>
        <w:pStyle w:val="Paragraphedeliste"/>
        <w:rPr>
          <w:rFonts w:ascii="Arial" w:hAnsi="Arial" w:cs="Arial"/>
          <w:sz w:val="6"/>
          <w:szCs w:val="6"/>
        </w:rPr>
      </w:pPr>
    </w:p>
    <w:p w:rsidR="00045B05" w:rsidRPr="0046720A" w:rsidRDefault="00A418CE">
      <w:pPr>
        <w:pStyle w:val="Paragraphedeliste"/>
        <w:numPr>
          <w:ilvl w:val="0"/>
          <w:numId w:val="1"/>
        </w:numPr>
        <w:spacing w:after="0" w:line="259" w:lineRule="auto"/>
        <w:ind w:left="1134" w:right="0"/>
        <w:rPr>
          <w:rFonts w:ascii="Arial" w:hAnsi="Arial" w:cs="Arial"/>
          <w:sz w:val="23"/>
          <w:szCs w:val="23"/>
        </w:rPr>
      </w:pPr>
      <w:r w:rsidRPr="0046720A">
        <w:rPr>
          <w:rFonts w:ascii="Arial" w:hAnsi="Arial" w:cs="Arial"/>
          <w:sz w:val="23"/>
          <w:szCs w:val="23"/>
        </w:rPr>
        <w:t>Concrètement les JSAJ donnent aux jeunes l’opportunité de participer à des activités sportives d’inspiration militaire tels que la course d’orientation, la méthode naturelle, des séances de tirs, de l’escalade, du cross-fit etc.</w:t>
      </w:r>
    </w:p>
    <w:p w:rsidR="00045B05" w:rsidRPr="0046720A" w:rsidRDefault="00045B05">
      <w:pPr>
        <w:spacing w:line="259" w:lineRule="auto"/>
        <w:rPr>
          <w:rFonts w:cs="Arial"/>
        </w:rPr>
      </w:pPr>
    </w:p>
    <w:p w:rsidR="00045B05" w:rsidRPr="0046720A" w:rsidRDefault="00045B05">
      <w:pPr>
        <w:jc w:val="both"/>
        <w:rPr>
          <w:rFonts w:cs="Arial"/>
          <w:sz w:val="20"/>
        </w:rPr>
      </w:pPr>
    </w:p>
    <w:sectPr w:rsidR="00045B05" w:rsidRPr="0046720A">
      <w:headerReference w:type="default" r:id="rId8"/>
      <w:headerReference w:type="first" r:id="rId9"/>
      <w:footerReference w:type="first" r:id="rId10"/>
      <w:pgSz w:w="11906" w:h="16838"/>
      <w:pgMar w:top="1021" w:right="964" w:bottom="964" w:left="964" w:header="96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E5" w:rsidRDefault="006767E5">
      <w:r>
        <w:separator/>
      </w:r>
    </w:p>
  </w:endnote>
  <w:endnote w:type="continuationSeparator" w:id="0">
    <w:p w:rsidR="006767E5" w:rsidRDefault="006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Noto Sans Devanagari">
    <w:altName w:val="Times New Roman"/>
    <w:panose1 w:val="00000000000000000000"/>
    <w:charset w:val="00"/>
    <w:family w:val="roman"/>
    <w:notTrueType/>
    <w:pitch w:val="default"/>
  </w:font>
  <w:font w:name="Minion Pro">
    <w:altName w:val="Times New Roman"/>
    <w:charset w:val="01"/>
    <w:family w:val="roman"/>
    <w:pitch w:val="variable"/>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05" w:rsidRDefault="00045B05">
    <w:pPr>
      <w:pStyle w:val="Paragraphestandard"/>
      <w:spacing w:line="240" w:lineRule="auto"/>
      <w:rPr>
        <w:rFonts w:ascii="Marianne" w:hAnsi="Marianne" w:cs="Marianne"/>
        <w:sz w:val="14"/>
        <w:szCs w:val="16"/>
      </w:rPr>
    </w:pPr>
  </w:p>
  <w:p w:rsidR="00045B05" w:rsidRDefault="00A418CE">
    <w:pPr>
      <w:pStyle w:val="Paragraphestandard"/>
      <w:spacing w:line="240" w:lineRule="auto"/>
      <w:rPr>
        <w:rFonts w:ascii="Marianne" w:hAnsi="Marianne" w:cs="Marianne"/>
        <w:sz w:val="14"/>
        <w:szCs w:val="16"/>
      </w:rPr>
    </w:pPr>
    <w:r>
      <w:rPr>
        <w:rFonts w:ascii="Marianne" w:hAnsi="Marianne" w:cs="Marianne"/>
        <w:sz w:val="14"/>
        <w:szCs w:val="16"/>
      </w:rPr>
      <w:t xml:space="preserve">60 boulevard du Général Martial </w:t>
    </w:r>
    <w:proofErr w:type="spellStart"/>
    <w:r>
      <w:rPr>
        <w:rFonts w:ascii="Marianne" w:hAnsi="Marianne" w:cs="Marianne"/>
        <w:sz w:val="14"/>
        <w:szCs w:val="16"/>
      </w:rPr>
      <w:t>Valin</w:t>
    </w:r>
    <w:proofErr w:type="spellEnd"/>
    <w:r>
      <w:rPr>
        <w:rFonts w:ascii="Marianne" w:hAnsi="Marianne" w:cs="Marianne"/>
        <w:sz w:val="14"/>
        <w:szCs w:val="16"/>
      </w:rPr>
      <w:t xml:space="preserve"> </w:t>
    </w:r>
  </w:p>
  <w:p w:rsidR="00045B05" w:rsidRDefault="00A418CE">
    <w:pPr>
      <w:pStyle w:val="Paragraphestandard"/>
      <w:spacing w:line="240" w:lineRule="auto"/>
      <w:rPr>
        <w:rFonts w:ascii="Marianne" w:hAnsi="Marianne" w:cs="Marianne"/>
        <w:sz w:val="14"/>
        <w:szCs w:val="16"/>
      </w:rPr>
    </w:pPr>
    <w:r>
      <w:rPr>
        <w:rFonts w:ascii="Marianne" w:hAnsi="Marianne" w:cs="Marianne"/>
        <w:sz w:val="14"/>
        <w:szCs w:val="16"/>
      </w:rPr>
      <w:t>CS 21623 - 75509 PARIS Cedex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E5" w:rsidRDefault="006767E5">
      <w:r>
        <w:separator/>
      </w:r>
    </w:p>
  </w:footnote>
  <w:footnote w:type="continuationSeparator" w:id="0">
    <w:p w:rsidR="006767E5" w:rsidRDefault="0067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05" w:rsidRDefault="00045B05">
    <w:pPr>
      <w:pStyle w:val="En-tte"/>
      <w:spacing w:before="34" w:after="34"/>
      <w:ind w:right="964"/>
      <w:rPr>
        <w:rFonts w:ascii="Marianne" w:hAnsi="Marianne"/>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05" w:rsidRDefault="00A418CE">
    <w:pPr>
      <w:pStyle w:val="En-tte"/>
      <w:rPr>
        <w:rFonts w:ascii="Marianne" w:hAnsi="Marianne"/>
        <w:sz w:val="20"/>
      </w:rPr>
    </w:pPr>
    <w:r>
      <w:rPr>
        <w:rFonts w:ascii="Marianne" w:hAnsi="Marianne"/>
        <w:noProof/>
        <w:sz w:val="20"/>
      </w:rPr>
      <w:drawing>
        <wp:anchor distT="0" distB="0" distL="0" distR="0" simplePos="0" relativeHeight="4" behindDoc="1" locked="0" layoutInCell="1" allowOverlap="1">
          <wp:simplePos x="0" y="0"/>
          <wp:positionH relativeFrom="column">
            <wp:posOffset>-605790</wp:posOffset>
          </wp:positionH>
          <wp:positionV relativeFrom="page">
            <wp:posOffset>-1270</wp:posOffset>
          </wp:positionV>
          <wp:extent cx="7560310" cy="10695305"/>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
                  <a:stretch>
                    <a:fillRect/>
                  </a:stretch>
                </pic:blipFill>
                <pic:spPr bwMode="auto">
                  <a:xfrm>
                    <a:off x="0" y="0"/>
                    <a:ext cx="7560310" cy="10695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2736B"/>
    <w:multiLevelType w:val="multilevel"/>
    <w:tmpl w:val="45AE9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DB0448"/>
    <w:multiLevelType w:val="multilevel"/>
    <w:tmpl w:val="C4FEFE1E"/>
    <w:lvl w:ilvl="0">
      <w:start w:val="1"/>
      <w:numFmt w:val="bullet"/>
      <w:lvlText w:val="-"/>
      <w:lvlJc w:val="left"/>
      <w:pPr>
        <w:tabs>
          <w:tab w:val="num" w:pos="0"/>
        </w:tabs>
        <w:ind w:left="1515" w:hanging="360"/>
      </w:pPr>
      <w:rPr>
        <w:rFonts w:ascii="Calibri" w:hAnsi="Calibri" w:cs="Calibri" w:hint="default"/>
      </w:rPr>
    </w:lvl>
    <w:lvl w:ilvl="1">
      <w:start w:val="1"/>
      <w:numFmt w:val="bullet"/>
      <w:lvlText w:val="o"/>
      <w:lvlJc w:val="left"/>
      <w:pPr>
        <w:tabs>
          <w:tab w:val="num" w:pos="0"/>
        </w:tabs>
        <w:ind w:left="2235" w:hanging="360"/>
      </w:pPr>
      <w:rPr>
        <w:rFonts w:ascii="Courier New" w:hAnsi="Courier New" w:cs="Courier New" w:hint="default"/>
      </w:rPr>
    </w:lvl>
    <w:lvl w:ilvl="2">
      <w:start w:val="1"/>
      <w:numFmt w:val="bullet"/>
      <w:lvlText w:val=""/>
      <w:lvlJc w:val="left"/>
      <w:pPr>
        <w:tabs>
          <w:tab w:val="num" w:pos="0"/>
        </w:tabs>
        <w:ind w:left="2955" w:hanging="360"/>
      </w:pPr>
      <w:rPr>
        <w:rFonts w:ascii="Wingdings" w:hAnsi="Wingdings" w:cs="Wingdings" w:hint="default"/>
      </w:rPr>
    </w:lvl>
    <w:lvl w:ilvl="3">
      <w:start w:val="1"/>
      <w:numFmt w:val="bullet"/>
      <w:lvlText w:val=""/>
      <w:lvlJc w:val="left"/>
      <w:pPr>
        <w:tabs>
          <w:tab w:val="num" w:pos="0"/>
        </w:tabs>
        <w:ind w:left="3675" w:hanging="360"/>
      </w:pPr>
      <w:rPr>
        <w:rFonts w:ascii="Symbol" w:hAnsi="Symbol" w:cs="Symbol" w:hint="default"/>
      </w:rPr>
    </w:lvl>
    <w:lvl w:ilvl="4">
      <w:start w:val="1"/>
      <w:numFmt w:val="bullet"/>
      <w:lvlText w:val="o"/>
      <w:lvlJc w:val="left"/>
      <w:pPr>
        <w:tabs>
          <w:tab w:val="num" w:pos="0"/>
        </w:tabs>
        <w:ind w:left="4395" w:hanging="360"/>
      </w:pPr>
      <w:rPr>
        <w:rFonts w:ascii="Courier New" w:hAnsi="Courier New" w:cs="Courier New" w:hint="default"/>
      </w:rPr>
    </w:lvl>
    <w:lvl w:ilvl="5">
      <w:start w:val="1"/>
      <w:numFmt w:val="bullet"/>
      <w:lvlText w:val=""/>
      <w:lvlJc w:val="left"/>
      <w:pPr>
        <w:tabs>
          <w:tab w:val="num" w:pos="0"/>
        </w:tabs>
        <w:ind w:left="5115" w:hanging="360"/>
      </w:pPr>
      <w:rPr>
        <w:rFonts w:ascii="Wingdings" w:hAnsi="Wingdings" w:cs="Wingdings" w:hint="default"/>
      </w:rPr>
    </w:lvl>
    <w:lvl w:ilvl="6">
      <w:start w:val="1"/>
      <w:numFmt w:val="bullet"/>
      <w:lvlText w:val=""/>
      <w:lvlJc w:val="left"/>
      <w:pPr>
        <w:tabs>
          <w:tab w:val="num" w:pos="0"/>
        </w:tabs>
        <w:ind w:left="5835" w:hanging="360"/>
      </w:pPr>
      <w:rPr>
        <w:rFonts w:ascii="Symbol" w:hAnsi="Symbol" w:cs="Symbol" w:hint="default"/>
      </w:rPr>
    </w:lvl>
    <w:lvl w:ilvl="7">
      <w:start w:val="1"/>
      <w:numFmt w:val="bullet"/>
      <w:lvlText w:val="o"/>
      <w:lvlJc w:val="left"/>
      <w:pPr>
        <w:tabs>
          <w:tab w:val="num" w:pos="0"/>
        </w:tabs>
        <w:ind w:left="6555" w:hanging="360"/>
      </w:pPr>
      <w:rPr>
        <w:rFonts w:ascii="Courier New" w:hAnsi="Courier New" w:cs="Courier New" w:hint="default"/>
      </w:rPr>
    </w:lvl>
    <w:lvl w:ilvl="8">
      <w:start w:val="1"/>
      <w:numFmt w:val="bullet"/>
      <w:lvlText w:val=""/>
      <w:lvlJc w:val="left"/>
      <w:pPr>
        <w:tabs>
          <w:tab w:val="num" w:pos="0"/>
        </w:tabs>
        <w:ind w:left="727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05"/>
    <w:rsid w:val="00045B05"/>
    <w:rsid w:val="0046720A"/>
    <w:rsid w:val="005627C4"/>
    <w:rsid w:val="006767E5"/>
    <w:rsid w:val="00A418CE"/>
    <w:rsid w:val="00EF5E0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0942"/>
  <w15:docId w15:val="{EB560F2A-7628-4F69-9068-14292FFF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uiPriority w:val="9"/>
    <w:unhideWhenUsed/>
    <w:qFormat/>
    <w:pPr>
      <w:keepNext/>
      <w:keepLines/>
      <w:spacing w:line="259" w:lineRule="auto"/>
      <w:ind w:left="805" w:hanging="10"/>
      <w:outlineLvl w:val="0"/>
    </w:pPr>
    <w:rPr>
      <w:rFonts w:ascii="Calibri" w:eastAsia="Calibri" w:hAnsi="Calibri" w:cs="Calibri"/>
      <w:b/>
      <w:i/>
      <w:color w:val="000000"/>
      <w:sz w:val="22"/>
      <w:szCs w:val="22"/>
      <w:u w:val="single"/>
    </w:rPr>
  </w:style>
  <w:style w:type="paragraph" w:styleId="Titre2">
    <w:name w:val="heading 2"/>
    <w:basedOn w:val="Normal"/>
    <w:uiPriority w:val="9"/>
    <w:unhideWhenUsed/>
    <w:qFormat/>
    <w:pPr>
      <w:keepNext/>
      <w:keepLines/>
      <w:spacing w:before="360" w:after="200"/>
      <w:outlineLvl w:val="1"/>
    </w:pPr>
    <w:rPr>
      <w:rFonts w:eastAsia="Arial" w:cs="Arial"/>
      <w:sz w:val="34"/>
    </w:rPr>
  </w:style>
  <w:style w:type="paragraph" w:styleId="Titre3">
    <w:name w:val="heading 3"/>
    <w:basedOn w:val="Normal"/>
    <w:uiPriority w:val="9"/>
    <w:unhideWhenUsed/>
    <w:qFormat/>
    <w:pPr>
      <w:keepNext/>
      <w:keepLines/>
      <w:spacing w:before="320" w:after="200"/>
      <w:outlineLvl w:val="2"/>
    </w:pPr>
    <w:rPr>
      <w:rFonts w:eastAsia="Arial" w:cs="Arial"/>
      <w:sz w:val="30"/>
      <w:szCs w:val="30"/>
    </w:rPr>
  </w:style>
  <w:style w:type="paragraph" w:styleId="Titre4">
    <w:name w:val="heading 4"/>
    <w:basedOn w:val="Normal"/>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uiPriority w:val="9"/>
    <w:unhideWhenUsed/>
    <w:qFormat/>
    <w:pPr>
      <w:keepNext/>
      <w:keepLines/>
      <w:spacing w:before="320" w:after="200"/>
      <w:outlineLvl w:val="4"/>
    </w:pPr>
    <w:rPr>
      <w:rFonts w:eastAsia="Arial" w:cs="Arial"/>
      <w:b/>
      <w:bCs/>
      <w:szCs w:val="24"/>
    </w:rPr>
  </w:style>
  <w:style w:type="paragraph" w:styleId="Titre6">
    <w:name w:val="heading 6"/>
    <w:basedOn w:val="Normal"/>
    <w:uiPriority w:val="9"/>
    <w:unhideWhenUsed/>
    <w:qFormat/>
    <w:pPr>
      <w:keepNext/>
      <w:keepLines/>
      <w:spacing w:before="320" w:after="200"/>
      <w:outlineLvl w:val="5"/>
    </w:pPr>
    <w:rPr>
      <w:rFonts w:eastAsia="Arial" w:cs="Arial"/>
      <w:b/>
      <w:bCs/>
      <w:sz w:val="22"/>
      <w:szCs w:val="22"/>
    </w:rPr>
  </w:style>
  <w:style w:type="paragraph" w:styleId="Titre7">
    <w:name w:val="heading 7"/>
    <w:basedOn w:val="Normal"/>
    <w:uiPriority w:val="9"/>
    <w:unhideWhenUsed/>
    <w:qFormat/>
    <w:pPr>
      <w:keepNext/>
      <w:keepLines/>
      <w:spacing w:before="320" w:after="200"/>
      <w:outlineLvl w:val="6"/>
    </w:pPr>
    <w:rPr>
      <w:rFonts w:eastAsia="Arial" w:cs="Arial"/>
      <w:b/>
      <w:bCs/>
      <w:i/>
      <w:iCs/>
      <w:sz w:val="22"/>
      <w:szCs w:val="22"/>
    </w:rPr>
  </w:style>
  <w:style w:type="paragraph" w:styleId="Titre8">
    <w:name w:val="heading 8"/>
    <w:basedOn w:val="Normal"/>
    <w:uiPriority w:val="9"/>
    <w:unhideWhenUsed/>
    <w:qFormat/>
    <w:pPr>
      <w:keepNext/>
      <w:keepLines/>
      <w:spacing w:before="320" w:after="200"/>
      <w:outlineLvl w:val="7"/>
    </w:pPr>
    <w:rPr>
      <w:rFonts w:eastAsia="Arial" w:cs="Arial"/>
      <w:i/>
      <w:iCs/>
      <w:sz w:val="22"/>
      <w:szCs w:val="22"/>
    </w:rPr>
  </w:style>
  <w:style w:type="paragraph" w:styleId="Titre9">
    <w:name w:val="heading 9"/>
    <w:basedOn w:val="Normal"/>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leChar">
    <w:name w:val="Title Char"/>
    <w:basedOn w:val="Policepardfaut"/>
    <w:uiPriority w:val="10"/>
    <w:qFormat/>
    <w:rPr>
      <w:sz w:val="48"/>
      <w:szCs w:val="48"/>
    </w:rPr>
  </w:style>
  <w:style w:type="character" w:customStyle="1" w:styleId="SubtitleChar">
    <w:name w:val="Subtitle Char"/>
    <w:basedOn w:val="Policepardfau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Policepardfaut"/>
    <w:uiPriority w:val="99"/>
    <w:qFormat/>
  </w:style>
  <w:style w:type="character" w:customStyle="1" w:styleId="FooterChar">
    <w:name w:val="Footer Char"/>
    <w:basedOn w:val="Policepardfaut"/>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LienInternet">
    <w:name w:val="Lien Internet"/>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Titre1Car">
    <w:name w:val="Titre 1 Car"/>
    <w:basedOn w:val="Policepardfaut"/>
    <w:uiPriority w:val="9"/>
    <w:qFormat/>
    <w:rPr>
      <w:rFonts w:ascii="Calibri" w:eastAsia="Calibri" w:hAnsi="Calibri" w:cs="Calibri"/>
      <w:b/>
      <w:i/>
      <w:color w:val="000000"/>
      <w:sz w:val="22"/>
      <w:szCs w:val="22"/>
      <w:u w:val="single"/>
    </w:rPr>
  </w:style>
  <w:style w:type="paragraph" w:styleId="Titre">
    <w:name w:val="Title"/>
    <w:basedOn w:val="Normal"/>
    <w:next w:val="Corpsdetexte"/>
    <w:uiPriority w:val="10"/>
    <w:qFormat/>
    <w:pPr>
      <w:spacing w:before="300" w:after="200"/>
      <w:contextualSpacing/>
    </w:pPr>
    <w:rPr>
      <w:sz w:val="48"/>
      <w:szCs w:val="4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uiPriority w:val="35"/>
    <w:semiHidden/>
    <w:unhideWhenUsed/>
    <w:qFormat/>
    <w:pPr>
      <w:spacing w:line="276" w:lineRule="auto"/>
    </w:pPr>
    <w:rPr>
      <w:b/>
      <w:bCs/>
      <w:color w:val="4472C4" w:themeColor="accent1"/>
      <w:sz w:val="18"/>
      <w:szCs w:val="18"/>
    </w:rPr>
  </w:style>
  <w:style w:type="paragraph" w:customStyle="1" w:styleId="Index">
    <w:name w:val="Index"/>
    <w:basedOn w:val="Normal"/>
    <w:qFormat/>
    <w:pPr>
      <w:suppressLineNumbers/>
    </w:pPr>
    <w:rPr>
      <w:rFonts w:cs="Noto Sans Devanagari"/>
    </w:rPr>
  </w:style>
  <w:style w:type="paragraph" w:styleId="Sansinterligne">
    <w:name w:val="No Spacing"/>
    <w:uiPriority w:val="1"/>
    <w:qFormat/>
    <w:rPr>
      <w:sz w:val="24"/>
    </w:rPr>
  </w:style>
  <w:style w:type="paragraph" w:styleId="Sous-titre">
    <w:name w:val="Subtitle"/>
    <w:basedOn w:val="Normal"/>
    <w:uiPriority w:val="11"/>
    <w:qFormat/>
    <w:pPr>
      <w:spacing w:before="200" w:after="200"/>
    </w:pPr>
    <w:rPr>
      <w:szCs w:val="24"/>
    </w:rPr>
  </w:style>
  <w:style w:type="paragraph" w:styleId="Citation">
    <w:name w:val="Quote"/>
    <w:basedOn w:val="Normal"/>
    <w:uiPriority w:val="29"/>
    <w:qFormat/>
    <w:pPr>
      <w:ind w:left="720" w:right="720"/>
    </w:pPr>
    <w:rPr>
      <w:i/>
    </w:rPr>
  </w:style>
  <w:style w:type="paragraph" w:styleId="Citationintens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uiPriority w:val="99"/>
    <w:semiHidden/>
    <w:unhideWhenUsed/>
    <w:pPr>
      <w:spacing w:after="40"/>
    </w:pPr>
    <w:rPr>
      <w:sz w:val="18"/>
    </w:rPr>
  </w:style>
  <w:style w:type="paragraph" w:styleId="Notedefin">
    <w:name w:val="endnote text"/>
    <w:basedOn w:val="Normal"/>
    <w:uiPriority w:val="99"/>
    <w:semiHidden/>
    <w:unhideWhenUsed/>
    <w:rPr>
      <w:sz w:val="20"/>
    </w:rPr>
  </w:style>
  <w:style w:type="paragraph" w:styleId="TM1">
    <w:name w:val="toc 1"/>
    <w:basedOn w:val="Normal"/>
    <w:uiPriority w:val="39"/>
    <w:unhideWhenUsed/>
    <w:pPr>
      <w:spacing w:after="57"/>
    </w:pPr>
  </w:style>
  <w:style w:type="paragraph" w:styleId="TM2">
    <w:name w:val="toc 2"/>
    <w:basedOn w:val="Normal"/>
    <w:uiPriority w:val="39"/>
    <w:unhideWhenUsed/>
    <w:pPr>
      <w:spacing w:after="57"/>
      <w:ind w:left="283"/>
    </w:pPr>
  </w:style>
  <w:style w:type="paragraph" w:styleId="TM3">
    <w:name w:val="toc 3"/>
    <w:basedOn w:val="Normal"/>
    <w:uiPriority w:val="39"/>
    <w:unhideWhenUsed/>
    <w:pPr>
      <w:spacing w:after="57"/>
      <w:ind w:left="567"/>
    </w:pPr>
  </w:style>
  <w:style w:type="paragraph" w:styleId="TM4">
    <w:name w:val="toc 4"/>
    <w:basedOn w:val="Normal"/>
    <w:uiPriority w:val="39"/>
    <w:unhideWhenUsed/>
    <w:pPr>
      <w:spacing w:after="57"/>
      <w:ind w:left="850"/>
    </w:pPr>
  </w:style>
  <w:style w:type="paragraph" w:styleId="TM5">
    <w:name w:val="toc 5"/>
    <w:basedOn w:val="Normal"/>
    <w:uiPriority w:val="39"/>
    <w:unhideWhenUsed/>
    <w:pPr>
      <w:spacing w:after="57"/>
      <w:ind w:left="1134"/>
    </w:pPr>
  </w:style>
  <w:style w:type="paragraph" w:styleId="TM6">
    <w:name w:val="toc 6"/>
    <w:basedOn w:val="Normal"/>
    <w:uiPriority w:val="39"/>
    <w:unhideWhenUsed/>
    <w:pPr>
      <w:spacing w:after="57"/>
      <w:ind w:left="1417"/>
    </w:pPr>
  </w:style>
  <w:style w:type="paragraph" w:styleId="TM7">
    <w:name w:val="toc 7"/>
    <w:basedOn w:val="Normal"/>
    <w:uiPriority w:val="39"/>
    <w:unhideWhenUsed/>
    <w:pPr>
      <w:spacing w:after="57"/>
      <w:ind w:left="1701"/>
    </w:pPr>
  </w:style>
  <w:style w:type="paragraph" w:styleId="TM8">
    <w:name w:val="toc 8"/>
    <w:basedOn w:val="Normal"/>
    <w:uiPriority w:val="39"/>
    <w:unhideWhenUsed/>
    <w:pPr>
      <w:spacing w:after="57"/>
      <w:ind w:left="1984"/>
    </w:pPr>
  </w:style>
  <w:style w:type="paragraph" w:styleId="TM9">
    <w:name w:val="toc 9"/>
    <w:basedOn w:val="Normal"/>
    <w:uiPriority w:val="39"/>
    <w:unhideWhenUsed/>
    <w:pPr>
      <w:spacing w:after="57"/>
      <w:ind w:left="2268"/>
    </w:pPr>
  </w:style>
  <w:style w:type="paragraph" w:styleId="En-ttedetabledesmatires">
    <w:name w:val="TOC Heading"/>
    <w:uiPriority w:val="39"/>
    <w:unhideWhenUsed/>
    <w:qFormat/>
    <w:rPr>
      <w:sz w:val="24"/>
    </w:rPr>
  </w:style>
  <w:style w:type="paragraph" w:styleId="Tabledesillustrations">
    <w:name w:val="table of figures"/>
    <w:basedOn w:val="Normal"/>
    <w:uiPriority w:val="99"/>
    <w:unhideWhenUsed/>
    <w:qFormat/>
  </w:style>
  <w:style w:type="paragraph" w:customStyle="1" w:styleId="En-tteetpieddepage">
    <w:name w:val="En-tête et pied de page"/>
    <w:basedOn w:val="Normal"/>
    <w:qFormat/>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Paragraphestandard">
    <w:name w:val="[Paragraphe standard]"/>
    <w:basedOn w:val="Normal"/>
    <w:uiPriority w:val="99"/>
    <w:qFormat/>
    <w:pPr>
      <w:spacing w:line="288" w:lineRule="auto"/>
    </w:pPr>
    <w:rPr>
      <w:rFonts w:ascii="Minion Pro" w:hAnsi="Minion Pro" w:cs="Minion Pro"/>
      <w:color w:val="000000"/>
      <w:szCs w:val="24"/>
    </w:rPr>
  </w:style>
  <w:style w:type="paragraph" w:customStyle="1" w:styleId="Aucunstyle">
    <w:name w:val="[Aucun style]"/>
    <w:qFormat/>
    <w:pPr>
      <w:spacing w:line="288" w:lineRule="auto"/>
    </w:pPr>
    <w:rPr>
      <w:rFonts w:ascii="Minion Pro" w:hAnsi="Minion Pro" w:cs="Minion Pro"/>
      <w:color w:val="000000"/>
      <w:sz w:val="24"/>
      <w:szCs w:val="24"/>
    </w:rPr>
  </w:style>
  <w:style w:type="paragraph" w:styleId="Paragraphedeliste">
    <w:name w:val="List Paragraph"/>
    <w:basedOn w:val="Normal"/>
    <w:uiPriority w:val="34"/>
    <w:qFormat/>
    <w:pPr>
      <w:spacing w:after="4" w:line="247" w:lineRule="auto"/>
      <w:ind w:left="720" w:right="774" w:hanging="10"/>
      <w:contextualSpacing/>
      <w:jc w:val="both"/>
    </w:pPr>
    <w:rPr>
      <w:rFonts w:ascii="Calibri" w:eastAsia="Calibri" w:hAnsi="Calibri" w:cs="Calibri"/>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Mindef</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dc:description/>
  <cp:lastModifiedBy>CHARBONNEAUX Stéphanie ASC NIV I OA</cp:lastModifiedBy>
  <cp:revision>4</cp:revision>
  <dcterms:created xsi:type="dcterms:W3CDTF">2021-10-25T12:07:00Z</dcterms:created>
  <dcterms:modified xsi:type="dcterms:W3CDTF">2021-10-25T12:10:00Z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Mindef</vt:lpwstr>
  </property>
  <property fmtid="{D5CDD505-2E9C-101B-9397-08002B2CF9AE}" pid="3" name="ContentTypeId">
    <vt:lpwstr>0x010100FD9EA390206D405BA02AB06F710E2F7D005B3F0DF5994BF04394B9B9A9E41FE59C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