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BF" w:rsidRPr="001230FC" w:rsidRDefault="005F0EBF" w:rsidP="005F0EBF">
      <w:pPr>
        <w:suppressAutoHyphens/>
        <w:spacing w:after="0" w:line="240" w:lineRule="auto"/>
        <w:jc w:val="center"/>
        <w:rPr>
          <w:rFonts w:ascii="Marianne" w:hAnsi="Marianne"/>
          <w:spacing w:val="-3"/>
          <w:sz w:val="20"/>
          <w:szCs w:val="20"/>
        </w:rPr>
      </w:pPr>
      <w:r w:rsidRPr="001230FC">
        <w:rPr>
          <w:rFonts w:ascii="Marianne" w:hAnsi="Marianne"/>
          <w:b/>
          <w:bCs/>
          <w:sz w:val="20"/>
          <w:szCs w:val="20"/>
          <w:u w:val="single"/>
        </w:rPr>
        <w:t>MINISTERE DES ARMEES</w:t>
      </w:r>
    </w:p>
    <w:p w:rsidR="005F0EBF" w:rsidRPr="001230FC" w:rsidRDefault="005F0EBF" w:rsidP="005F0EBF">
      <w:pPr>
        <w:spacing w:after="0" w:line="240" w:lineRule="auto"/>
        <w:jc w:val="center"/>
        <w:outlineLvl w:val="0"/>
        <w:rPr>
          <w:rFonts w:ascii="Marianne" w:hAnsi="Marianne"/>
          <w:b/>
          <w:bCs/>
          <w:sz w:val="20"/>
          <w:szCs w:val="20"/>
          <w:u w:val="single"/>
        </w:rPr>
      </w:pPr>
      <w:r w:rsidRPr="001230FC">
        <w:rPr>
          <w:rFonts w:ascii="Marianne" w:hAnsi="Marianne"/>
          <w:b/>
          <w:bCs/>
          <w:sz w:val="20"/>
          <w:szCs w:val="20"/>
          <w:u w:val="single"/>
        </w:rPr>
        <w:t xml:space="preserve">FICHE D’IMPACT DE SUBVENTION DES ASSOCIATIONS </w:t>
      </w:r>
      <w:r w:rsidRPr="001230FC">
        <w:rPr>
          <w:rFonts w:ascii="Marianne" w:hAnsi="Marianne"/>
          <w:b/>
          <w:bCs/>
          <w:i/>
          <w:sz w:val="20"/>
          <w:szCs w:val="20"/>
          <w:u w:val="single"/>
        </w:rPr>
        <w:t>(RBOP)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5F0EBF" w:rsidRPr="001230FC" w:rsidTr="00B45E0F">
        <w:tc>
          <w:tcPr>
            <w:tcW w:w="4860" w:type="dxa"/>
            <w:shd w:val="clear" w:color="auto" w:fill="auto"/>
          </w:tcPr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0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</w:rPr>
              <w:t xml:space="preserve">Programme </w:t>
            </w:r>
          </w:p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0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</w:rPr>
              <w:t xml:space="preserve">Direction </w:t>
            </w:r>
          </w:p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0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</w:rPr>
              <w:t>Sous-direction</w:t>
            </w:r>
          </w:p>
        </w:tc>
        <w:tc>
          <w:tcPr>
            <w:tcW w:w="4500" w:type="dxa"/>
            <w:shd w:val="clear" w:color="auto" w:fill="auto"/>
          </w:tcPr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2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  <w:u w:val="single"/>
              </w:rPr>
              <w:t>Bureau traitant le dossier</w:t>
            </w:r>
            <w:r w:rsidRPr="001230FC">
              <w:rPr>
                <w:rFonts w:cs="Calibri"/>
                <w:sz w:val="20"/>
                <w:szCs w:val="20"/>
                <w:u w:val="single"/>
              </w:rPr>
              <w:t> </w:t>
            </w:r>
            <w:r w:rsidRPr="001230FC">
              <w:rPr>
                <w:rFonts w:ascii="Marianne" w:hAnsi="Marianne"/>
                <w:sz w:val="20"/>
                <w:szCs w:val="20"/>
                <w:u w:val="single"/>
              </w:rPr>
              <w:t>:</w:t>
            </w:r>
          </w:p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2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5F0EBF" w:rsidRPr="001230FC" w:rsidRDefault="005F0EBF" w:rsidP="00B45E0F">
            <w:pPr>
              <w:tabs>
                <w:tab w:val="left" w:pos="9972"/>
              </w:tabs>
              <w:spacing w:after="0" w:line="240" w:lineRule="auto"/>
              <w:ind w:right="72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c>
          <w:tcPr>
            <w:tcW w:w="9360" w:type="dxa"/>
            <w:gridSpan w:val="2"/>
            <w:shd w:val="clear" w:color="auto" w:fill="auto"/>
          </w:tcPr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Intitulé de l’association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:</w:t>
            </w:r>
          </w:p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</w:pP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Identité du demandeur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</w:t>
            </w:r>
            <w:r w:rsidRPr="001230F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u w:val="single"/>
              </w:rPr>
            </w:pPr>
          </w:p>
        </w:tc>
      </w:tr>
      <w:tr w:rsidR="005F0EBF" w:rsidRPr="001230FC" w:rsidTr="00B45E0F">
        <w:trPr>
          <w:trHeight w:val="2295"/>
        </w:trPr>
        <w:tc>
          <w:tcPr>
            <w:tcW w:w="9360" w:type="dxa"/>
            <w:gridSpan w:val="2"/>
            <w:shd w:val="clear" w:color="auto" w:fill="auto"/>
          </w:tcPr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Montant du budget annuel de l’association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 (produits et charges)</w:t>
            </w:r>
          </w:p>
          <w:p w:rsidR="005F0EBF" w:rsidRPr="00C67314" w:rsidRDefault="005F0EBF" w:rsidP="00B45E0F">
            <w:pPr>
              <w:tabs>
                <w:tab w:val="left" w:pos="2552"/>
                <w:tab w:val="left" w:pos="2592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</w:pPr>
          </w:p>
          <w:p w:rsidR="005F0EBF" w:rsidRPr="00C67314" w:rsidRDefault="005F0EBF" w:rsidP="00B45E0F">
            <w:pPr>
              <w:tabs>
                <w:tab w:val="left" w:pos="2552"/>
                <w:tab w:val="left" w:pos="2592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Ressources propres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                                         Montant € et % dans le total des produits budgétés</w:t>
            </w:r>
          </w:p>
          <w:p w:rsidR="005F0EBF" w:rsidRPr="00C67314" w:rsidRDefault="005F0EBF" w:rsidP="00B45E0F">
            <w:pPr>
              <w:tabs>
                <w:tab w:val="left" w:pos="0"/>
                <w:tab w:val="left" w:pos="2547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bCs/>
                <w:sz w:val="20"/>
                <w:szCs w:val="20"/>
                <w:highlight w:val="yellow"/>
              </w:rPr>
              <w:t>Subvention ministère de la défense</w:t>
            </w:r>
            <w:r w:rsidRPr="00C67314">
              <w:rPr>
                <w:rFonts w:cs="Calibri"/>
                <w:bCs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bCs/>
                <w:sz w:val="20"/>
                <w:szCs w:val="20"/>
                <w:highlight w:val="yellow"/>
              </w:rPr>
              <w:t xml:space="preserve">(a):        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Montant € et % dans le total des produits budgétés</w:t>
            </w:r>
          </w:p>
          <w:p w:rsidR="005F0EBF" w:rsidRPr="00C67314" w:rsidRDefault="005F0EBF" w:rsidP="00B45E0F">
            <w:pPr>
              <w:tabs>
                <w:tab w:val="left" w:pos="0"/>
                <w:tab w:val="left" w:pos="2547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Subvention des autres ministères (b)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:          Montant 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€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 et % dans le total des produits budg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t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s</w:t>
            </w:r>
          </w:p>
          <w:p w:rsidR="005F0EBF" w:rsidRPr="00C67314" w:rsidRDefault="005F0EBF" w:rsidP="00B45E0F">
            <w:pPr>
              <w:tabs>
                <w:tab w:val="left" w:pos="0"/>
                <w:tab w:val="left" w:pos="2547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Total des financements de l’Etat (a + b)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:      </w:t>
            </w:r>
            <w:r w:rsidRPr="00C67314">
              <w:rPr>
                <w:rFonts w:ascii="Marianne" w:hAnsi="Marianne"/>
                <w:bCs/>
                <w:sz w:val="20"/>
                <w:szCs w:val="20"/>
                <w:highlight w:val="yellow"/>
              </w:rPr>
              <w:t xml:space="preserve">Montant € 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et % dans le total des produits budgétés</w:t>
            </w:r>
          </w:p>
          <w:p w:rsidR="005F0EBF" w:rsidRPr="00C67314" w:rsidRDefault="005F0EBF" w:rsidP="00B45E0F">
            <w:pPr>
              <w:tabs>
                <w:tab w:val="left" w:pos="0"/>
                <w:tab w:val="left" w:pos="2547"/>
                <w:tab w:val="left" w:pos="9972"/>
              </w:tabs>
              <w:spacing w:after="0" w:line="240" w:lineRule="auto"/>
              <w:ind w:right="176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Autres financements publics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:                         </w:t>
            </w:r>
            <w:r w:rsidRPr="00C67314">
              <w:rPr>
                <w:rFonts w:ascii="Marianne" w:hAnsi="Marianne"/>
                <w:bCs/>
                <w:sz w:val="20"/>
                <w:szCs w:val="20"/>
                <w:highlight w:val="yellow"/>
              </w:rPr>
              <w:t xml:space="preserve">Montant € 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et % dans le total des produits budgétés</w:t>
            </w:r>
          </w:p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</w:p>
        </w:tc>
      </w:tr>
      <w:tr w:rsidR="005F0EBF" w:rsidRPr="001230FC" w:rsidTr="00B45E0F">
        <w:trPr>
          <w:trHeight w:val="646"/>
        </w:trPr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Objet de la demande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: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u w:val="single"/>
              </w:rPr>
            </w:pPr>
          </w:p>
        </w:tc>
      </w:tr>
      <w:tr w:rsidR="005F0EBF" w:rsidRPr="001230FC" w:rsidTr="00B45E0F"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Description de l’action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u w:val="single"/>
              </w:rPr>
            </w:pPr>
          </w:p>
        </w:tc>
      </w:tr>
      <w:tr w:rsidR="005F0EBF" w:rsidRPr="001230FC" w:rsidTr="00B45E0F"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tabs>
                <w:tab w:val="left" w:pos="3967"/>
                <w:tab w:val="left" w:pos="5692"/>
                <w:tab w:val="left" w:pos="7942"/>
              </w:tabs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Lien avec le thème annuel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                                Oui                Non</w:t>
            </w:r>
            <w:r w:rsidRPr="001230FC">
              <w:rPr>
                <w:rFonts w:ascii="Marianne" w:hAnsi="Marianne"/>
                <w:sz w:val="20"/>
                <w:szCs w:val="20"/>
              </w:rPr>
              <w:t xml:space="preserve">                             </w:t>
            </w:r>
          </w:p>
          <w:p w:rsidR="005F0EBF" w:rsidRPr="001230FC" w:rsidRDefault="005F0EBF" w:rsidP="00B45E0F">
            <w:pPr>
              <w:tabs>
                <w:tab w:val="left" w:pos="3967"/>
                <w:tab w:val="left" w:pos="5692"/>
                <w:tab w:val="left" w:pos="7942"/>
              </w:tabs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5F0EBF" w:rsidRPr="001230FC" w:rsidRDefault="005F0EBF" w:rsidP="00B45E0F">
            <w:pPr>
              <w:tabs>
                <w:tab w:val="left" w:pos="3967"/>
                <w:tab w:val="left" w:pos="5692"/>
                <w:tab w:val="left" w:pos="7942"/>
              </w:tabs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rPr>
          <w:trHeight w:val="510"/>
        </w:trPr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u w:val="single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Coût global de l’action:        € dont demande de subvention au MINDEF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:      €.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rPr>
          <w:trHeight w:val="718"/>
        </w:trPr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  <w:u w:val="single"/>
              </w:rPr>
              <w:t>Programme d'imputation</w:t>
            </w:r>
            <w:r w:rsidRPr="001230FC">
              <w:rPr>
                <w:rFonts w:ascii="Marianne" w:hAnsi="Marianne"/>
                <w:sz w:val="20"/>
                <w:szCs w:val="20"/>
              </w:rPr>
              <w:t xml:space="preserve"> : mission / programme / action / sous-action</w:t>
            </w:r>
          </w:p>
        </w:tc>
      </w:tr>
      <w:tr w:rsidR="005F0EBF" w:rsidRPr="001230FC" w:rsidTr="00B45E0F"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bookmarkStart w:id="0" w:name="_GoBack"/>
            <w:bookmarkEnd w:id="0"/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Impact</w:t>
            </w:r>
            <w:r w:rsidRPr="00C67314">
              <w:rPr>
                <w:rFonts w:cs="Calibri"/>
                <w:sz w:val="20"/>
                <w:szCs w:val="20"/>
                <w:highlight w:val="yellow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 (public, m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diatique, visibilit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 de la politique du minist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è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 xml:space="preserve">re, 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conomique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</w:rPr>
              <w:t>…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)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rPr>
          <w:trHeight w:val="1449"/>
        </w:trPr>
        <w:tc>
          <w:tcPr>
            <w:tcW w:w="9360" w:type="dxa"/>
            <w:gridSpan w:val="2"/>
            <w:shd w:val="clear" w:color="auto" w:fill="auto"/>
          </w:tcPr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Total des subventions publiques accordées les deux années précédentes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</w:rPr>
              <w:t>:</w:t>
            </w:r>
          </w:p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</w:p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Résultat des deux années précédentes et résultat prévisionnel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:</w:t>
            </w:r>
          </w:p>
          <w:p w:rsidR="005F0EBF" w:rsidRPr="00C67314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u w:val="single"/>
              </w:rPr>
            </w:pP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Poids des rémunérations et charges sociales dans le total des charges</w:t>
            </w:r>
            <w:r w:rsidRPr="00C67314">
              <w:rPr>
                <w:rFonts w:cs="Calibri"/>
                <w:sz w:val="20"/>
                <w:szCs w:val="20"/>
                <w:highlight w:val="yellow"/>
                <w:u w:val="single"/>
              </w:rPr>
              <w:t> 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: %. (</w:t>
            </w:r>
            <w:proofErr w:type="gramStart"/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pour</w:t>
            </w:r>
            <w:proofErr w:type="gramEnd"/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 xml:space="preserve"> n-1 et pr</w:t>
            </w:r>
            <w:r w:rsidRPr="00C67314">
              <w:rPr>
                <w:rFonts w:ascii="Marianne" w:hAnsi="Marianne" w:cs="Marianne"/>
                <w:sz w:val="20"/>
                <w:szCs w:val="20"/>
                <w:highlight w:val="yellow"/>
                <w:u w:val="single"/>
              </w:rPr>
              <w:t>é</w:t>
            </w:r>
            <w:r w:rsidRPr="00C67314">
              <w:rPr>
                <w:rFonts w:ascii="Marianne" w:hAnsi="Marianne"/>
                <w:sz w:val="20"/>
                <w:szCs w:val="20"/>
                <w:highlight w:val="yellow"/>
                <w:u w:val="single"/>
              </w:rPr>
              <w:t>visionnel n).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rPr>
          <w:trHeight w:val="809"/>
        </w:trPr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sz w:val="20"/>
                <w:szCs w:val="20"/>
              </w:rPr>
              <w:t>Le RBOP s’est assuré qu’il dispose de l’ensemble des pièces à joindre au dossier de demande de subvention.</w:t>
            </w:r>
          </w:p>
        </w:tc>
      </w:tr>
      <w:tr w:rsidR="005F0EBF" w:rsidRPr="001230FC" w:rsidTr="00B45E0F"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230F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Position du responsable de BOP concerné</w:t>
            </w:r>
            <w:r w:rsidRPr="001230FC">
              <w:rPr>
                <w:rFonts w:cs="Calibri"/>
                <w:b/>
                <w:bCs/>
                <w:sz w:val="20"/>
                <w:szCs w:val="20"/>
                <w:u w:val="single"/>
              </w:rPr>
              <w:t> </w:t>
            </w:r>
            <w:r w:rsidRPr="001230FC">
              <w:rPr>
                <w:rFonts w:ascii="Marianne" w:hAnsi="Marianne"/>
                <w:b/>
                <w:bCs/>
                <w:sz w:val="20"/>
                <w:szCs w:val="20"/>
              </w:rPr>
              <w:t>:</w:t>
            </w:r>
          </w:p>
          <w:p w:rsidR="005F0EBF" w:rsidRPr="001230FC" w:rsidRDefault="005F0EBF" w:rsidP="00B45E0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F0EBF" w:rsidRPr="001230FC" w:rsidTr="00B45E0F">
        <w:trPr>
          <w:trHeight w:val="533"/>
        </w:trPr>
        <w:tc>
          <w:tcPr>
            <w:tcW w:w="9360" w:type="dxa"/>
            <w:gridSpan w:val="2"/>
            <w:shd w:val="clear" w:color="auto" w:fill="auto"/>
          </w:tcPr>
          <w:p w:rsidR="005F0EBF" w:rsidRPr="001230FC" w:rsidRDefault="005F0EBF" w:rsidP="00B45E0F">
            <w:pPr>
              <w:spacing w:after="0" w:line="240" w:lineRule="auto"/>
              <w:ind w:right="173"/>
              <w:jc w:val="both"/>
              <w:rPr>
                <w:rFonts w:ascii="Marianne" w:hAnsi="Marianne"/>
                <w:sz w:val="20"/>
                <w:szCs w:val="20"/>
              </w:rPr>
            </w:pPr>
            <w:r w:rsidRPr="001230FC">
              <w:rPr>
                <w:rFonts w:ascii="Marianne" w:hAnsi="Marianne"/>
                <w:b/>
                <w:sz w:val="20"/>
                <w:szCs w:val="20"/>
                <w:u w:val="single"/>
              </w:rPr>
              <w:t>Décision CABINET</w:t>
            </w:r>
            <w:r w:rsidRPr="001230FC">
              <w:rPr>
                <w:rFonts w:cs="Calibri"/>
                <w:sz w:val="20"/>
                <w:szCs w:val="20"/>
              </w:rPr>
              <w:t> </w:t>
            </w:r>
            <w:r w:rsidRPr="001230FC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</w:tbl>
    <w:p w:rsidR="005F0EBF" w:rsidRPr="001230FC" w:rsidRDefault="005F0EBF" w:rsidP="005F0EB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C5552D" w:rsidRDefault="00C5552D"/>
    <w:sectPr w:rsidR="00C5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BF"/>
    <w:rsid w:val="00486A4E"/>
    <w:rsid w:val="005F0EBF"/>
    <w:rsid w:val="00C5552D"/>
    <w:rsid w:val="00C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167C-CF2A-4DBB-AB75-E92BEC76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LAPEYRE Florence ATTACHE ADM. ETAT</dc:creator>
  <cp:keywords/>
  <dc:description/>
  <cp:lastModifiedBy>LABRUNE Amandine ASC NIV I OA</cp:lastModifiedBy>
  <cp:revision>3</cp:revision>
  <dcterms:created xsi:type="dcterms:W3CDTF">2021-01-29T08:34:00Z</dcterms:created>
  <dcterms:modified xsi:type="dcterms:W3CDTF">2021-01-29T09:04:00Z</dcterms:modified>
</cp:coreProperties>
</file>